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FC21" w14:textId="11BAE565" w:rsidR="002C5B40" w:rsidRPr="00FA0619" w:rsidRDefault="00BB2E64" w:rsidP="002C5B40">
      <w:pPr>
        <w:widowControl/>
        <w:autoSpaceDE/>
        <w:autoSpaceDN/>
        <w:jc w:val="center"/>
        <w:rPr>
          <w:rFonts w:ascii="Josefin Sans" w:hAnsi="Josefin Sans" w:cs="Microsoft Sans Serif"/>
          <w:b/>
          <w:color w:val="1A3E6F"/>
          <w:sz w:val="40"/>
        </w:rPr>
      </w:pPr>
      <w:bookmarkStart w:id="0" w:name="dayofservicegrant"/>
      <w:r w:rsidRPr="00FA0619">
        <w:rPr>
          <w:rFonts w:ascii="Josefin Sans" w:hAnsi="Josefin Sans" w:cs="Microsoft Sans Serif"/>
          <w:noProof/>
          <w:color w:val="1A3E6F"/>
          <w:sz w:val="40"/>
          <w:szCs w:val="40"/>
        </w:rPr>
        <w:drawing>
          <wp:anchor distT="0" distB="0" distL="114300" distR="114300" simplePos="0" relativeHeight="251663872" behindDoc="0" locked="0" layoutInCell="1" allowOverlap="1" wp14:anchorId="0543A1E4" wp14:editId="2B016942">
            <wp:simplePos x="0" y="0"/>
            <wp:positionH relativeFrom="margin">
              <wp:align>left</wp:align>
            </wp:positionH>
            <wp:positionV relativeFrom="margin">
              <wp:posOffset>8890</wp:posOffset>
            </wp:positionV>
            <wp:extent cx="1249680" cy="473075"/>
            <wp:effectExtent l="0" t="0" r="7620" b="3175"/>
            <wp:wrapNone/>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hqprint">
                      <a:extLst>
                        <a:ext uri="{28A0092B-C50C-407E-A947-70E740481C1C}">
                          <a14:useLocalDpi xmlns:a14="http://schemas.microsoft.com/office/drawing/2010/main"/>
                        </a:ext>
                      </a:extLst>
                    </a:blip>
                    <a:stretch>
                      <a:fillRect/>
                    </a:stretch>
                  </pic:blipFill>
                  <pic:spPr>
                    <a:xfrm>
                      <a:off x="0" y="0"/>
                      <a:ext cx="1249680" cy="473075"/>
                    </a:xfrm>
                    <a:prstGeom prst="rect">
                      <a:avLst/>
                    </a:prstGeom>
                  </pic:spPr>
                </pic:pic>
              </a:graphicData>
            </a:graphic>
            <wp14:sizeRelH relativeFrom="margin">
              <wp14:pctWidth>0</wp14:pctWidth>
            </wp14:sizeRelH>
            <wp14:sizeRelV relativeFrom="margin">
              <wp14:pctHeight>0</wp14:pctHeight>
            </wp14:sizeRelV>
          </wp:anchor>
        </w:drawing>
      </w:r>
      <w:bookmarkStart w:id="1" w:name="legcongrant"/>
      <w:r w:rsidR="002C5B40" w:rsidRPr="00FA0619">
        <w:rPr>
          <w:rFonts w:ascii="Josefin Sans" w:hAnsi="Josefin Sans" w:cs="Microsoft Sans Serif"/>
          <w:b/>
          <w:color w:val="1A3E6F"/>
          <w:sz w:val="40"/>
        </w:rPr>
        <w:t>$75 NATIONAL PTA VIRTUAL</w:t>
      </w:r>
    </w:p>
    <w:p w14:paraId="5943FCF6" w14:textId="77777777" w:rsidR="002C5B40" w:rsidRDefault="002C5B40" w:rsidP="002C5B40">
      <w:pPr>
        <w:widowControl/>
        <w:autoSpaceDE/>
        <w:autoSpaceDN/>
        <w:jc w:val="center"/>
        <w:rPr>
          <w:rFonts w:ascii="Josefin Sans" w:hAnsi="Josefin Sans" w:cs="Microsoft Sans Serif"/>
          <w:b/>
          <w:color w:val="1A3E6F"/>
          <w:sz w:val="40"/>
        </w:rPr>
      </w:pPr>
      <w:r w:rsidRPr="00FA0619">
        <w:rPr>
          <w:rFonts w:ascii="Josefin Sans" w:hAnsi="Josefin Sans" w:cs="Microsoft Sans Serif"/>
          <w:b/>
          <w:color w:val="1A3E6F"/>
          <w:sz w:val="40"/>
        </w:rPr>
        <w:t xml:space="preserve">LEGISLATIVE CONVENTION </w:t>
      </w:r>
    </w:p>
    <w:p w14:paraId="77AF5115" w14:textId="49FF1135" w:rsidR="002C5B40" w:rsidRPr="00FA0619" w:rsidRDefault="002C5B40" w:rsidP="002C5B40">
      <w:pPr>
        <w:widowControl/>
        <w:autoSpaceDE/>
        <w:autoSpaceDN/>
        <w:jc w:val="center"/>
        <w:rPr>
          <w:rFonts w:ascii="Josefin Sans" w:hAnsi="Josefin Sans" w:cs="Microsoft Sans Serif"/>
          <w:b/>
          <w:color w:val="000000" w:themeColor="text1"/>
          <w:sz w:val="32"/>
          <w:szCs w:val="18"/>
        </w:rPr>
      </w:pPr>
      <w:r w:rsidRPr="00FA0619">
        <w:rPr>
          <w:rFonts w:ascii="Josefin Sans" w:hAnsi="Josefin Sans" w:cs="Microsoft Sans Serif"/>
          <w:b/>
          <w:color w:val="1A3E6F"/>
          <w:sz w:val="40"/>
        </w:rPr>
        <w:t>GRANT</w:t>
      </w:r>
    </w:p>
    <w:bookmarkEnd w:id="1"/>
    <w:p w14:paraId="1BC688D5" w14:textId="77777777" w:rsidR="002C5B40" w:rsidRPr="00FA0619" w:rsidRDefault="002C5B40" w:rsidP="002C5B40">
      <w:pPr>
        <w:widowControl/>
        <w:tabs>
          <w:tab w:val="right" w:pos="10800"/>
        </w:tabs>
        <w:autoSpaceDE/>
        <w:autoSpaceDN/>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Application Deadline: January 20, 2023</w:t>
      </w:r>
      <w:r w:rsidRPr="00FA0619">
        <w:rPr>
          <w:rFonts w:ascii="Atkinson Hyperlegible" w:hAnsi="Atkinson Hyperlegible" w:cs="Microsoft Sans Serif"/>
          <w:bCs/>
          <w:color w:val="000000" w:themeColor="text1"/>
          <w:szCs w:val="12"/>
        </w:rPr>
        <w:tab/>
        <w:t xml:space="preserve">Apply at </w:t>
      </w:r>
      <w:hyperlink r:id="rId8" w:history="1">
        <w:r w:rsidRPr="00FA0619">
          <w:rPr>
            <w:rFonts w:ascii="Atkinson Hyperlegible" w:hAnsi="Atkinson Hyperlegible" w:cs="Microsoft Sans Serif"/>
            <w:bCs/>
            <w:color w:val="0563C1" w:themeColor="hyperlink"/>
            <w:szCs w:val="12"/>
            <w:u w:val="single"/>
          </w:rPr>
          <w:t>https://form.jotform.com/221776439055159</w:t>
        </w:r>
      </w:hyperlink>
    </w:p>
    <w:p w14:paraId="2A7C085B" w14:textId="77777777" w:rsidR="002C5B40" w:rsidRPr="00FA0619" w:rsidRDefault="002C5B40" w:rsidP="002C5B40">
      <w:pPr>
        <w:widowControl/>
        <w:tabs>
          <w:tab w:val="right" w:pos="10800"/>
        </w:tabs>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Winners Announced: February 28, 2023 </w:t>
      </w:r>
      <w:r w:rsidRPr="00FA0619">
        <w:rPr>
          <w:rFonts w:ascii="Atkinson Hyperlegible" w:hAnsi="Atkinson Hyperlegible" w:cs="Microsoft Sans Serif"/>
          <w:bCs/>
          <w:color w:val="000000" w:themeColor="text1"/>
          <w:szCs w:val="12"/>
        </w:rPr>
        <w:tab/>
        <w:t>Quantity Offered: 20</w:t>
      </w:r>
    </w:p>
    <w:p w14:paraId="73594EA4" w14:textId="77777777" w:rsidR="002C5B40" w:rsidRPr="00FA0619" w:rsidRDefault="002C5B40" w:rsidP="002C5B40">
      <w:pPr>
        <w:widowControl/>
        <w:tabs>
          <w:tab w:val="left" w:pos="6840"/>
        </w:tabs>
        <w:autoSpaceDE/>
        <w:autoSpaceDN/>
        <w:jc w:val="both"/>
        <w:rPr>
          <w:rFonts w:ascii="Atkinson Hyperlegible" w:hAnsi="Atkinson Hyperlegible" w:cs="Microsoft Sans Serif"/>
          <w:bCs/>
          <w:color w:val="000000" w:themeColor="text1"/>
          <w:sz w:val="12"/>
          <w:szCs w:val="4"/>
        </w:rPr>
      </w:pPr>
    </w:p>
    <w:p w14:paraId="442AE3A3" w14:textId="77777777" w:rsidR="002C5B40" w:rsidRPr="00FA0619" w:rsidRDefault="002C5B40" w:rsidP="002C5B40">
      <w:pPr>
        <w:widowControl/>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The National PTA Virtual Convention Grant pays the registration fee for PTA members to virtually attend the National PTA Legislative Convention (LegCon). LegCon is an annual conference where PTA leaders join forces to influence Congress in Washington, DC. The first day is all about introducing the priorities for the year and giving background information. The second day is reserved for meetings with members and staffers. </w:t>
      </w:r>
    </w:p>
    <w:p w14:paraId="3C6BBA02" w14:textId="77777777" w:rsidR="002C5B40" w:rsidRPr="00FA0619" w:rsidRDefault="002C5B40" w:rsidP="002C5B40">
      <w:pPr>
        <w:tabs>
          <w:tab w:val="left" w:pos="6120"/>
          <w:tab w:val="left" w:pos="6300"/>
          <w:tab w:val="left" w:pos="8820"/>
          <w:tab w:val="left" w:pos="9000"/>
          <w:tab w:val="left" w:pos="10800"/>
        </w:tabs>
        <w:jc w:val="both"/>
        <w:rPr>
          <w:rFonts w:ascii="Atkinson Hyperlegible" w:hAnsi="Atkinson Hyperlegible"/>
          <w:u w:val="single"/>
        </w:rPr>
      </w:pP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p>
    <w:p w14:paraId="0BCBB7BF" w14:textId="77777777" w:rsidR="002C5B40" w:rsidRPr="00FA0619" w:rsidRDefault="002C5B40" w:rsidP="002C5B40">
      <w:pPr>
        <w:tabs>
          <w:tab w:val="left" w:pos="6120"/>
          <w:tab w:val="left" w:pos="6300"/>
          <w:tab w:val="left" w:pos="8100"/>
          <w:tab w:val="left" w:pos="8820"/>
          <w:tab w:val="left" w:pos="9000"/>
          <w:tab w:val="left" w:pos="10800"/>
        </w:tabs>
        <w:jc w:val="both"/>
        <w:rPr>
          <w:rFonts w:ascii="Atkinson Hyperlegible" w:hAnsi="Atkinson Hyperlegible"/>
        </w:rPr>
      </w:pPr>
      <w:r w:rsidRPr="00FA0619">
        <w:rPr>
          <w:rFonts w:ascii="Atkinson Hyperlegible" w:hAnsi="Atkinson Hyperlegible"/>
        </w:rPr>
        <w:t>Local Unit Name</w:t>
      </w:r>
      <w:r w:rsidRPr="00FA0619">
        <w:rPr>
          <w:rFonts w:ascii="Atkinson Hyperlegible" w:hAnsi="Atkinson Hyperlegible"/>
        </w:rPr>
        <w:tab/>
      </w:r>
      <w:r w:rsidRPr="00FA0619">
        <w:rPr>
          <w:rFonts w:ascii="Atkinson Hyperlegible" w:hAnsi="Atkinson Hyperlegible"/>
        </w:rPr>
        <w:tab/>
        <w:t>Local Unit Parish</w:t>
      </w:r>
      <w:r w:rsidRPr="00FA0619">
        <w:rPr>
          <w:rFonts w:ascii="Atkinson Hyperlegible" w:hAnsi="Atkinson Hyperlegible"/>
        </w:rPr>
        <w:tab/>
      </w:r>
      <w:r w:rsidRPr="00FA0619">
        <w:rPr>
          <w:rFonts w:ascii="Atkinson Hyperlegible" w:hAnsi="Atkinson Hyperlegible"/>
        </w:rPr>
        <w:tab/>
      </w:r>
      <w:r w:rsidRPr="00FA0619">
        <w:rPr>
          <w:rFonts w:ascii="Atkinson Hyperlegible" w:hAnsi="Atkinson Hyperlegible"/>
        </w:rPr>
        <w:tab/>
        <w:t>LUR#</w:t>
      </w:r>
    </w:p>
    <w:p w14:paraId="2154C5C6" w14:textId="77777777" w:rsidR="002C5B40" w:rsidRPr="00FA0619" w:rsidRDefault="002C5B40" w:rsidP="002C5B40">
      <w:pPr>
        <w:tabs>
          <w:tab w:val="left" w:pos="6120"/>
          <w:tab w:val="left" w:pos="6300"/>
          <w:tab w:val="left" w:pos="8820"/>
          <w:tab w:val="left" w:pos="9000"/>
          <w:tab w:val="left" w:pos="10800"/>
        </w:tabs>
        <w:jc w:val="both"/>
        <w:rPr>
          <w:rFonts w:ascii="Atkinson Hyperlegible" w:hAnsi="Atkinson Hyperlegible"/>
          <w:u w:val="single"/>
        </w:rPr>
      </w:pP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p>
    <w:p w14:paraId="4C33F6EC" w14:textId="77777777" w:rsidR="002C5B40" w:rsidRPr="00FA0619" w:rsidRDefault="002C5B40" w:rsidP="002C5B40">
      <w:pPr>
        <w:tabs>
          <w:tab w:val="left" w:pos="4140"/>
          <w:tab w:val="left" w:pos="6120"/>
          <w:tab w:val="left" w:pos="6300"/>
          <w:tab w:val="left" w:pos="8100"/>
          <w:tab w:val="left" w:pos="8820"/>
          <w:tab w:val="left" w:pos="9000"/>
          <w:tab w:val="left" w:pos="10800"/>
        </w:tabs>
        <w:jc w:val="both"/>
        <w:rPr>
          <w:rFonts w:ascii="Atkinson Hyperlegible" w:hAnsi="Atkinson Hyperlegible"/>
        </w:rPr>
      </w:pPr>
      <w:r w:rsidRPr="00FA0619">
        <w:rPr>
          <w:rFonts w:ascii="Atkinson Hyperlegible" w:hAnsi="Atkinson Hyperlegible"/>
        </w:rPr>
        <w:t>Mailing Address</w:t>
      </w:r>
      <w:r w:rsidRPr="00FA0619">
        <w:rPr>
          <w:rFonts w:ascii="Atkinson Hyperlegible" w:hAnsi="Atkinson Hyperlegible"/>
        </w:rPr>
        <w:tab/>
        <w:t xml:space="preserve">City, Zip </w:t>
      </w:r>
      <w:r w:rsidRPr="00FA0619">
        <w:rPr>
          <w:rFonts w:ascii="Atkinson Hyperlegible" w:hAnsi="Atkinson Hyperlegible"/>
        </w:rPr>
        <w:tab/>
      </w:r>
      <w:r w:rsidRPr="00FA0619">
        <w:rPr>
          <w:rFonts w:ascii="Atkinson Hyperlegible" w:hAnsi="Atkinson Hyperlegible"/>
        </w:rPr>
        <w:tab/>
        <w:t>Current Membership #</w:t>
      </w:r>
      <w:r w:rsidRPr="00FA0619">
        <w:rPr>
          <w:rFonts w:ascii="Atkinson Hyperlegible" w:hAnsi="Atkinson Hyperlegible"/>
        </w:rPr>
        <w:tab/>
      </w:r>
      <w:r w:rsidRPr="00FA0619">
        <w:rPr>
          <w:rFonts w:ascii="Atkinson Hyperlegible" w:hAnsi="Atkinson Hyperlegible"/>
        </w:rPr>
        <w:tab/>
        <w:t>Grades at School</w:t>
      </w:r>
    </w:p>
    <w:p w14:paraId="0094AC35" w14:textId="77777777" w:rsidR="002C5B40" w:rsidRPr="00FA0619" w:rsidRDefault="002C5B40" w:rsidP="002C5B40">
      <w:pPr>
        <w:tabs>
          <w:tab w:val="left" w:pos="3960"/>
          <w:tab w:val="left" w:pos="4140"/>
          <w:tab w:val="left" w:pos="6120"/>
          <w:tab w:val="left" w:pos="6300"/>
          <w:tab w:val="left" w:pos="10800"/>
        </w:tabs>
        <w:jc w:val="both"/>
        <w:rPr>
          <w:rFonts w:ascii="Atkinson Hyperlegible" w:hAnsi="Atkinson Hyperlegible"/>
          <w:u w:val="single"/>
        </w:rPr>
      </w:pP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r w:rsidRPr="00FA0619">
        <w:rPr>
          <w:rFonts w:ascii="Atkinson Hyperlegible" w:hAnsi="Atkinson Hyperlegible"/>
        </w:rPr>
        <w:tab/>
      </w:r>
      <w:r w:rsidRPr="00FA0619">
        <w:rPr>
          <w:rFonts w:ascii="Atkinson Hyperlegible" w:hAnsi="Atkinson Hyperlegible"/>
          <w:u w:val="single"/>
        </w:rPr>
        <w:tab/>
      </w:r>
    </w:p>
    <w:p w14:paraId="629F1304" w14:textId="77777777" w:rsidR="002C5B40" w:rsidRPr="00FA0619" w:rsidRDefault="002C5B40" w:rsidP="002C5B40">
      <w:pPr>
        <w:tabs>
          <w:tab w:val="left" w:pos="3960"/>
          <w:tab w:val="left" w:pos="4140"/>
          <w:tab w:val="left" w:pos="6120"/>
          <w:tab w:val="left" w:pos="6300"/>
          <w:tab w:val="left" w:pos="10800"/>
        </w:tabs>
        <w:jc w:val="both"/>
        <w:rPr>
          <w:rFonts w:ascii="Atkinson Hyperlegible" w:hAnsi="Atkinson Hyperlegible"/>
        </w:rPr>
      </w:pPr>
      <w:r w:rsidRPr="00FA0619">
        <w:rPr>
          <w:rFonts w:ascii="Atkinson Hyperlegible" w:hAnsi="Atkinson Hyperlegible"/>
        </w:rPr>
        <w:t>President’s Name</w:t>
      </w:r>
      <w:r w:rsidRPr="00FA0619">
        <w:rPr>
          <w:rFonts w:ascii="Atkinson Hyperlegible" w:hAnsi="Atkinson Hyperlegible"/>
        </w:rPr>
        <w:tab/>
      </w:r>
      <w:r w:rsidRPr="00FA0619">
        <w:rPr>
          <w:rFonts w:ascii="Atkinson Hyperlegible" w:hAnsi="Atkinson Hyperlegible"/>
        </w:rPr>
        <w:tab/>
        <w:t>Phone</w:t>
      </w:r>
      <w:r w:rsidRPr="00FA0619">
        <w:rPr>
          <w:rFonts w:ascii="Atkinson Hyperlegible" w:hAnsi="Atkinson Hyperlegible"/>
        </w:rPr>
        <w:tab/>
      </w:r>
      <w:r w:rsidRPr="00FA0619">
        <w:rPr>
          <w:rFonts w:ascii="Atkinson Hyperlegible" w:hAnsi="Atkinson Hyperlegible"/>
        </w:rPr>
        <w:tab/>
        <w:t>Email</w:t>
      </w:r>
    </w:p>
    <w:p w14:paraId="0BA96F47" w14:textId="77777777" w:rsidR="002C5B40" w:rsidRPr="00FA0619" w:rsidRDefault="002C5B40" w:rsidP="002C5B40">
      <w:pPr>
        <w:tabs>
          <w:tab w:val="left" w:pos="3960"/>
          <w:tab w:val="left" w:pos="4140"/>
          <w:tab w:val="left" w:pos="6120"/>
          <w:tab w:val="left" w:pos="6300"/>
          <w:tab w:val="left" w:pos="10800"/>
        </w:tabs>
        <w:jc w:val="both"/>
        <w:rPr>
          <w:rFonts w:ascii="Atkinson Hyperlegible" w:hAnsi="Atkinson Hyperlegible"/>
          <w:sz w:val="12"/>
          <w:szCs w:val="12"/>
        </w:rPr>
      </w:pPr>
    </w:p>
    <w:p w14:paraId="7E1EA82B" w14:textId="77777777" w:rsidR="002C5B40" w:rsidRPr="00FA0619" w:rsidRDefault="002C5B40" w:rsidP="002C5B40">
      <w:pPr>
        <w:tabs>
          <w:tab w:val="left" w:pos="3960"/>
          <w:tab w:val="left" w:pos="4140"/>
          <w:tab w:val="left" w:pos="6120"/>
          <w:tab w:val="left" w:pos="6300"/>
          <w:tab w:val="left" w:pos="10800"/>
        </w:tabs>
        <w:jc w:val="both"/>
        <w:rPr>
          <w:rFonts w:ascii="Atkinson Hyperlegible" w:hAnsi="Atkinson Hyperlegible"/>
        </w:rPr>
        <w:sectPr w:rsidR="002C5B40" w:rsidRPr="00FA0619" w:rsidSect="00C26BDB">
          <w:type w:val="continuous"/>
          <w:pgSz w:w="12240" w:h="15840"/>
          <w:pgMar w:top="720" w:right="720" w:bottom="720" w:left="720" w:header="720" w:footer="720" w:gutter="0"/>
          <w:cols w:space="720"/>
          <w:docGrid w:linePitch="360"/>
        </w:sectPr>
      </w:pPr>
    </w:p>
    <w:p w14:paraId="79266E5B" w14:textId="77777777" w:rsidR="002C5B40" w:rsidRPr="00FA0619" w:rsidRDefault="002C5B40" w:rsidP="002C5B40">
      <w:pPr>
        <w:tabs>
          <w:tab w:val="left" w:pos="3960"/>
          <w:tab w:val="left" w:pos="4140"/>
          <w:tab w:val="left" w:pos="10800"/>
        </w:tabs>
        <w:jc w:val="both"/>
        <w:rPr>
          <w:rFonts w:ascii="Atkinson Hyperlegible" w:hAnsi="Atkinson Hyperlegible"/>
        </w:rPr>
      </w:pPr>
      <w:r w:rsidRPr="00FA0619">
        <w:rPr>
          <w:rFonts w:ascii="Atkinson Hyperlegible" w:hAnsi="Atkinson Hyperlegible"/>
        </w:rPr>
        <w:t xml:space="preserve">Does the PTA have Active Affiliation status? </w:t>
      </w:r>
    </w:p>
    <w:p w14:paraId="52649943" w14:textId="77777777" w:rsidR="002C5B40" w:rsidRPr="00FA0619" w:rsidRDefault="002C5B40" w:rsidP="002C5B40">
      <w:pPr>
        <w:numPr>
          <w:ilvl w:val="0"/>
          <w:numId w:val="30"/>
        </w:numPr>
        <w:tabs>
          <w:tab w:val="left" w:pos="3960"/>
          <w:tab w:val="left" w:pos="4140"/>
          <w:tab w:val="left" w:pos="10800"/>
        </w:tabs>
        <w:ind w:left="270" w:hanging="270"/>
        <w:jc w:val="both"/>
        <w:rPr>
          <w:rFonts w:ascii="Atkinson Hyperlegible" w:hAnsi="Atkinson Hyperlegible"/>
        </w:rPr>
      </w:pPr>
      <w:r w:rsidRPr="00FA0619">
        <w:rPr>
          <w:rFonts w:ascii="Atkinson Hyperlegible" w:hAnsi="Atkinson Hyperlegible"/>
        </w:rPr>
        <w:t>Yes</w:t>
      </w:r>
    </w:p>
    <w:p w14:paraId="78587115" w14:textId="77777777" w:rsidR="002C5B40" w:rsidRPr="00FA0619" w:rsidRDefault="002C5B40" w:rsidP="002C5B40">
      <w:pPr>
        <w:numPr>
          <w:ilvl w:val="0"/>
          <w:numId w:val="30"/>
        </w:numPr>
        <w:tabs>
          <w:tab w:val="left" w:pos="3960"/>
          <w:tab w:val="left" w:pos="4140"/>
          <w:tab w:val="left" w:pos="10800"/>
        </w:tabs>
        <w:ind w:left="270" w:hanging="270"/>
        <w:jc w:val="both"/>
        <w:rPr>
          <w:rFonts w:ascii="Atkinson Hyperlegible" w:hAnsi="Atkinson Hyperlegible"/>
        </w:rPr>
      </w:pPr>
      <w:r w:rsidRPr="00FA0619">
        <w:rPr>
          <w:rFonts w:ascii="Atkinson Hyperlegible" w:hAnsi="Atkinson Hyperlegible"/>
        </w:rPr>
        <w:t>No</w:t>
      </w:r>
    </w:p>
    <w:p w14:paraId="73F73959" w14:textId="77777777" w:rsidR="002C5B40" w:rsidRPr="00FA0619" w:rsidRDefault="002C5B40" w:rsidP="002C5B40">
      <w:pPr>
        <w:tabs>
          <w:tab w:val="left" w:pos="3960"/>
          <w:tab w:val="left" w:pos="4140"/>
          <w:tab w:val="left" w:pos="6120"/>
          <w:tab w:val="left" w:pos="6300"/>
          <w:tab w:val="left" w:pos="10800"/>
        </w:tabs>
        <w:jc w:val="both"/>
        <w:rPr>
          <w:rFonts w:ascii="Atkinson Hyperlegible" w:hAnsi="Atkinson Hyperlegible"/>
        </w:rPr>
        <w:sectPr w:rsidR="002C5B40" w:rsidRPr="00FA0619" w:rsidSect="00C26BDB">
          <w:type w:val="continuous"/>
          <w:pgSz w:w="12240" w:h="15840"/>
          <w:pgMar w:top="720" w:right="720" w:bottom="720" w:left="720" w:header="720" w:footer="720" w:gutter="0"/>
          <w:cols w:num="3" w:space="684" w:equalWidth="0">
            <w:col w:w="4320" w:space="144"/>
            <w:col w:w="1008" w:space="144"/>
            <w:col w:w="5184"/>
          </w:cols>
          <w:docGrid w:linePitch="360"/>
        </w:sectPr>
      </w:pPr>
    </w:p>
    <w:p w14:paraId="6E5FFBF2" w14:textId="77777777" w:rsidR="002C5B40" w:rsidRPr="00FA0619" w:rsidRDefault="002C5B40" w:rsidP="002C5B40">
      <w:pPr>
        <w:widowControl/>
        <w:autoSpaceDE/>
        <w:autoSpaceDN/>
        <w:jc w:val="both"/>
        <w:rPr>
          <w:rFonts w:ascii="Atkinson Hyperlegible" w:hAnsi="Atkinson Hyperlegible" w:cs="Microsoft Sans Serif"/>
          <w:bCs/>
          <w:color w:val="000000" w:themeColor="text1"/>
          <w:sz w:val="12"/>
          <w:szCs w:val="2"/>
          <w:u w:val="single"/>
        </w:rPr>
      </w:pPr>
    </w:p>
    <w:p w14:paraId="7351736A" w14:textId="77777777" w:rsidR="002C5B40" w:rsidRPr="00FA0619" w:rsidRDefault="002C5B40" w:rsidP="002C5B40">
      <w:pPr>
        <w:widowControl/>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u w:val="single"/>
        </w:rPr>
        <w:t>Requirements</w:t>
      </w:r>
      <w:r w:rsidRPr="00FA0619">
        <w:rPr>
          <w:rFonts w:ascii="Atkinson Hyperlegible" w:hAnsi="Atkinson Hyperlegible" w:cs="Microsoft Sans Serif"/>
          <w:bCs/>
          <w:color w:val="000000" w:themeColor="text1"/>
          <w:szCs w:val="12"/>
        </w:rPr>
        <w:t>:</w:t>
      </w:r>
    </w:p>
    <w:p w14:paraId="16C59721" w14:textId="77777777" w:rsidR="002C5B40" w:rsidRPr="00FA0619" w:rsidRDefault="002C5B40" w:rsidP="002C5B40">
      <w:pPr>
        <w:widowControl/>
        <w:numPr>
          <w:ilvl w:val="0"/>
          <w:numId w:val="31"/>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All grant funds must be used to attend LegCon.</w:t>
      </w:r>
    </w:p>
    <w:p w14:paraId="35439CF0" w14:textId="77777777" w:rsidR="002C5B40" w:rsidRPr="00FA0619" w:rsidRDefault="002C5B40" w:rsidP="002C5B40">
      <w:pPr>
        <w:widowControl/>
        <w:numPr>
          <w:ilvl w:val="0"/>
          <w:numId w:val="31"/>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Documentation of attendance must be emailed to </w:t>
      </w:r>
      <w:hyperlink r:id="rId9" w:history="1">
        <w:r w:rsidRPr="00FA0619">
          <w:rPr>
            <w:rFonts w:ascii="Atkinson Hyperlegible" w:hAnsi="Atkinson Hyperlegible" w:cs="Microsoft Sans Serif"/>
            <w:bCs/>
            <w:color w:val="0563C1" w:themeColor="hyperlink"/>
            <w:szCs w:val="12"/>
            <w:u w:val="single"/>
          </w:rPr>
          <w:t>submit@LouisianaPTA.org</w:t>
        </w:r>
      </w:hyperlink>
      <w:r w:rsidRPr="00FA0619">
        <w:rPr>
          <w:rFonts w:ascii="Atkinson Hyperlegible" w:hAnsi="Atkinson Hyperlegible" w:cs="Microsoft Sans Serif"/>
          <w:bCs/>
          <w:color w:val="000000" w:themeColor="text1"/>
          <w:szCs w:val="12"/>
        </w:rPr>
        <w:t xml:space="preserve"> by May 1, 2023. </w:t>
      </w:r>
    </w:p>
    <w:p w14:paraId="7DE875C1" w14:textId="77777777" w:rsidR="002C5B40" w:rsidRPr="00FA0619" w:rsidRDefault="002C5B40" w:rsidP="002C5B40">
      <w:pPr>
        <w:widowControl/>
        <w:autoSpaceDE/>
        <w:autoSpaceDN/>
        <w:ind w:left="720"/>
        <w:jc w:val="both"/>
        <w:rPr>
          <w:rFonts w:ascii="Atkinson Hyperlegible" w:hAnsi="Atkinson Hyperlegible" w:cs="Microsoft Sans Serif"/>
          <w:bCs/>
          <w:color w:val="000000" w:themeColor="text1"/>
          <w:sz w:val="12"/>
          <w:szCs w:val="2"/>
          <w:u w:val="single"/>
        </w:rPr>
      </w:pPr>
    </w:p>
    <w:p w14:paraId="59FA73C2" w14:textId="77777777" w:rsidR="002C5B40" w:rsidRPr="00FA0619" w:rsidRDefault="002C5B40" w:rsidP="002C5B40">
      <w:pPr>
        <w:widowControl/>
        <w:autoSpaceDE/>
        <w:autoSpaceDN/>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u w:val="single"/>
        </w:rPr>
        <w:t>Questions</w:t>
      </w:r>
      <w:r w:rsidRPr="00FA0619">
        <w:rPr>
          <w:rFonts w:ascii="Atkinson Hyperlegible" w:hAnsi="Atkinson Hyperlegible" w:cs="Microsoft Sans Serif"/>
          <w:bCs/>
          <w:color w:val="000000" w:themeColor="text1"/>
          <w:szCs w:val="12"/>
        </w:rPr>
        <w:t xml:space="preserve">: </w:t>
      </w:r>
    </w:p>
    <w:p w14:paraId="7837C30C" w14:textId="77777777" w:rsidR="002C5B40" w:rsidRPr="00FA0619" w:rsidRDefault="002C5B40" w:rsidP="002C5B40">
      <w:pPr>
        <w:widowControl/>
        <w:numPr>
          <w:ilvl w:val="0"/>
          <w:numId w:val="34"/>
        </w:numPr>
        <w:autoSpaceDE/>
        <w:autoSpaceDN/>
        <w:ind w:left="360"/>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How many people want to attend LegCon?</w:t>
      </w:r>
    </w:p>
    <w:p w14:paraId="0E42A0F1" w14:textId="77777777" w:rsidR="002C5B40" w:rsidRPr="00FA0619" w:rsidRDefault="002C5B40" w:rsidP="002C5B40">
      <w:pPr>
        <w:widowControl/>
        <w:numPr>
          <w:ilvl w:val="0"/>
          <w:numId w:val="34"/>
        </w:numPr>
        <w:autoSpaceDE/>
        <w:autoSpaceDN/>
        <w:ind w:left="360"/>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What is/are the name(s) and current PTA positions (if applicable) of those wanting to attend LegCon?</w:t>
      </w:r>
    </w:p>
    <w:p w14:paraId="2D250183" w14:textId="77777777" w:rsidR="002C5B40" w:rsidRPr="00FA0619" w:rsidRDefault="002C5B40" w:rsidP="002C5B40">
      <w:pPr>
        <w:widowControl/>
        <w:numPr>
          <w:ilvl w:val="0"/>
          <w:numId w:val="34"/>
        </w:numPr>
        <w:autoSpaceDE/>
        <w:autoSpaceDN/>
        <w:ind w:left="360"/>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What are the advocacy goals of the Local PTA Unit?</w:t>
      </w:r>
    </w:p>
    <w:p w14:paraId="7FB7CEC2" w14:textId="77777777" w:rsidR="002C5B40" w:rsidRPr="00FA0619" w:rsidRDefault="002C5B40" w:rsidP="002C5B40">
      <w:pPr>
        <w:widowControl/>
        <w:numPr>
          <w:ilvl w:val="0"/>
          <w:numId w:val="34"/>
        </w:numPr>
        <w:autoSpaceDE/>
        <w:autoSpaceDN/>
        <w:ind w:left="360"/>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How will the knowledge from LegCon be shared with parents, families, and the community after the convention?</w:t>
      </w:r>
    </w:p>
    <w:p w14:paraId="4983F651" w14:textId="77777777" w:rsidR="002C5B40" w:rsidRPr="00FA0619" w:rsidRDefault="002C5B40" w:rsidP="002C5B40">
      <w:pPr>
        <w:widowControl/>
        <w:autoSpaceDE/>
        <w:autoSpaceDN/>
        <w:jc w:val="both"/>
        <w:rPr>
          <w:rFonts w:ascii="Atkinson Hyperlegible" w:hAnsi="Atkinson Hyperlegible" w:cs="Microsoft Sans Serif"/>
          <w:bCs/>
          <w:color w:val="000000" w:themeColor="text1"/>
          <w:sz w:val="12"/>
          <w:szCs w:val="2"/>
        </w:rPr>
      </w:pPr>
    </w:p>
    <w:p w14:paraId="668D556B" w14:textId="77777777" w:rsidR="002C5B40" w:rsidRPr="00FA0619" w:rsidRDefault="002C5B40" w:rsidP="002C5B40">
      <w:pPr>
        <w:widowControl/>
        <w:autoSpaceDE/>
        <w:autoSpaceDN/>
        <w:jc w:val="both"/>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The above PTA fully understands that if it receives this grant, the money shall not be used for other programs or activities except for those listed on this application form. Documentation of LegCon attendance is due to submit@LouisianaPTA.org by May 1, 2023, unless an extension has been granted by the LAPTA President. The evaluation must contain all details pertaining to the use of the funds received under this grant including receipts of expenditures and any other supporting documentation. Failure to provide documentation requested as it pertains to this application may result in forfeiture of any or all grant funds and ineligibility of future grants.</w:t>
      </w:r>
    </w:p>
    <w:p w14:paraId="5712DB76" w14:textId="77777777" w:rsidR="002C5B40" w:rsidRPr="00FA0619" w:rsidRDefault="002C5B40" w:rsidP="002C5B40">
      <w:pPr>
        <w:widowControl/>
        <w:autoSpaceDE/>
        <w:autoSpaceDN/>
        <w:rPr>
          <w:rFonts w:ascii="Atkinson Hyperlegible" w:hAnsi="Atkinson Hyperlegible" w:cs="Microsoft Sans Serif"/>
          <w:bCs/>
          <w:color w:val="000000" w:themeColor="text1"/>
          <w:szCs w:val="12"/>
        </w:rPr>
      </w:pPr>
      <w:r w:rsidRPr="00FA0619">
        <w:rPr>
          <w:rFonts w:ascii="Atkinson Hyperlegible" w:hAnsi="Atkinson Hyperlegible" w:cs="Microsoft Sans Serif"/>
          <w:bCs/>
          <w:noProof/>
          <w:color w:val="000000" w:themeColor="text1"/>
          <w:szCs w:val="12"/>
        </w:rPr>
        <w:drawing>
          <wp:anchor distT="0" distB="0" distL="114300" distR="114300" simplePos="0" relativeHeight="251667968" behindDoc="0" locked="0" layoutInCell="1" allowOverlap="1" wp14:anchorId="2129ECDA" wp14:editId="607028C2">
            <wp:simplePos x="0" y="0"/>
            <wp:positionH relativeFrom="margin">
              <wp:posOffset>-635</wp:posOffset>
            </wp:positionH>
            <wp:positionV relativeFrom="paragraph">
              <wp:posOffset>83185</wp:posOffset>
            </wp:positionV>
            <wp:extent cx="751205" cy="751205"/>
            <wp:effectExtent l="0" t="0" r="0" b="0"/>
            <wp:wrapThrough wrapText="bothSides">
              <wp:wrapPolygon edited="0">
                <wp:start x="0" y="0"/>
                <wp:lineTo x="0" y="20815"/>
                <wp:lineTo x="20815" y="20815"/>
                <wp:lineTo x="20815" y="0"/>
                <wp:lineTo x="0" y="0"/>
              </wp:wrapPolygon>
            </wp:wrapThrough>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51205" cy="751205"/>
                    </a:xfrm>
                    <a:prstGeom prst="rect">
                      <a:avLst/>
                    </a:prstGeom>
                  </pic:spPr>
                </pic:pic>
              </a:graphicData>
            </a:graphic>
            <wp14:sizeRelH relativeFrom="margin">
              <wp14:pctWidth>0</wp14:pctWidth>
            </wp14:sizeRelH>
            <wp14:sizeRelV relativeFrom="margin">
              <wp14:pctHeight>0</wp14:pctHeight>
            </wp14:sizeRelV>
          </wp:anchor>
        </w:drawing>
      </w:r>
    </w:p>
    <w:p w14:paraId="097A25CC" w14:textId="77777777" w:rsidR="002C5B40" w:rsidRPr="00FA0619" w:rsidRDefault="002C5B40" w:rsidP="002C5B40">
      <w:pPr>
        <w:widowControl/>
        <w:autoSpaceDE/>
        <w:autoSpaceDN/>
        <w:rPr>
          <w:rFonts w:ascii="Atkinson Hyperlegible" w:hAnsi="Atkinson Hyperlegible" w:cs="Microsoft Sans Serif"/>
          <w:bCs/>
          <w:color w:val="000000" w:themeColor="text1"/>
          <w:szCs w:val="12"/>
        </w:rPr>
      </w:pPr>
      <w:r w:rsidRPr="00FA0619">
        <w:rPr>
          <w:rFonts w:ascii="Atkinson Hyperlegible" w:hAnsi="Atkinson Hyperlegible" w:cs="Microsoft Sans Serif"/>
          <w:bCs/>
          <w:color w:val="000000" w:themeColor="text1"/>
          <w:szCs w:val="12"/>
        </w:rPr>
        <w:t xml:space="preserve">Applications must be submitted online at </w:t>
      </w:r>
      <w:hyperlink r:id="rId11" w:history="1">
        <w:r w:rsidRPr="00FA0619">
          <w:rPr>
            <w:rFonts w:ascii="Atkinson Hyperlegible" w:hAnsi="Atkinson Hyperlegible" w:cs="Microsoft Sans Serif"/>
            <w:bCs/>
            <w:color w:val="0563C1" w:themeColor="hyperlink"/>
            <w:szCs w:val="12"/>
            <w:u w:val="single"/>
          </w:rPr>
          <w:t>https://form.jotform.com/221776439055159</w:t>
        </w:r>
      </w:hyperlink>
      <w:r w:rsidRPr="00FA0619">
        <w:rPr>
          <w:rFonts w:ascii="Atkinson Hyperlegible" w:hAnsi="Atkinson Hyperlegible" w:cs="Microsoft Sans Serif"/>
          <w:bCs/>
          <w:color w:val="000000" w:themeColor="text1"/>
          <w:szCs w:val="12"/>
        </w:rPr>
        <w:t xml:space="preserve"> or scan the QR Code.</w:t>
      </w:r>
    </w:p>
    <w:p w14:paraId="2E08B41D" w14:textId="3664E0C5" w:rsidR="002C5B40" w:rsidRPr="00FA0619" w:rsidRDefault="002C5B40" w:rsidP="002C5B40">
      <w:pPr>
        <w:widowControl/>
        <w:autoSpaceDE/>
        <w:autoSpaceDN/>
        <w:spacing w:after="160" w:line="259" w:lineRule="auto"/>
        <w:rPr>
          <w:rFonts w:ascii="Arial Nova" w:hAnsi="Arial Nova"/>
          <w:b/>
          <w:sz w:val="40"/>
        </w:rPr>
      </w:pPr>
    </w:p>
    <w:bookmarkEnd w:id="0"/>
    <w:sectPr w:rsidR="002C5B40" w:rsidRPr="00FA0619" w:rsidSect="005339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AFC" w14:textId="77777777" w:rsidR="00C41DD8" w:rsidRDefault="00C41DD8" w:rsidP="00C41DD8">
      <w:r>
        <w:separator/>
      </w:r>
    </w:p>
  </w:endnote>
  <w:endnote w:type="continuationSeparator" w:id="0">
    <w:p w14:paraId="67ADDAE9" w14:textId="77777777" w:rsidR="00C41DD8" w:rsidRDefault="00C41DD8" w:rsidP="00C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Josefin Sans">
    <w:panose1 w:val="00000500000000000000"/>
    <w:charset w:val="00"/>
    <w:family w:val="auto"/>
    <w:pitch w:val="variable"/>
    <w:sig w:usb0="20000007" w:usb1="00000000" w:usb2="00000000" w:usb3="00000000" w:csb0="00000193" w:csb1="00000000"/>
  </w:font>
  <w:font w:name="Atkinson Hyperlegible">
    <w:panose1 w:val="00000000000000000000"/>
    <w:charset w:val="00"/>
    <w:family w:val="modern"/>
    <w:notTrueType/>
    <w:pitch w:val="variable"/>
    <w:sig w:usb0="00000027" w:usb1="00000000" w:usb2="00000000" w:usb3="00000000" w:csb0="000000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C547" w14:textId="77777777" w:rsidR="00C41DD8" w:rsidRDefault="00C41DD8" w:rsidP="00C41DD8">
      <w:r>
        <w:separator/>
      </w:r>
    </w:p>
  </w:footnote>
  <w:footnote w:type="continuationSeparator" w:id="0">
    <w:p w14:paraId="50DA283B" w14:textId="77777777" w:rsidR="00C41DD8" w:rsidRDefault="00C41DD8" w:rsidP="00C41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3FC"/>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968C3"/>
    <w:multiLevelType w:val="hybridMultilevel"/>
    <w:tmpl w:val="1D00DDC8"/>
    <w:lvl w:ilvl="0" w:tplc="EFEA9AB2">
      <w:start w:val="1"/>
      <w:numFmt w:val="decimal"/>
      <w:lvlText w:val="%1."/>
      <w:lvlJc w:val="left"/>
      <w:pPr>
        <w:ind w:left="841" w:hanging="361"/>
      </w:pPr>
      <w:rPr>
        <w:rFonts w:ascii="Arial Nova" w:hAnsi="Arial Nova" w:cs="Calibri" w:hint="default"/>
        <w:b w:val="0"/>
        <w:bCs w:val="0"/>
        <w:color w:val="auto"/>
        <w:sz w:val="22"/>
        <w:szCs w:val="22"/>
      </w:rPr>
    </w:lvl>
    <w:lvl w:ilvl="1" w:tplc="FFFFFFFF">
      <w:start w:val="1"/>
      <w:numFmt w:val="bullet"/>
      <w:lvlText w:val="•"/>
      <w:lvlJc w:val="left"/>
      <w:pPr>
        <w:ind w:left="1895" w:hanging="361"/>
      </w:pPr>
      <w:rPr>
        <w:rFonts w:hint="default"/>
      </w:rPr>
    </w:lvl>
    <w:lvl w:ilvl="2" w:tplc="FFFFFFFF">
      <w:start w:val="1"/>
      <w:numFmt w:val="bullet"/>
      <w:lvlText w:val="•"/>
      <w:lvlJc w:val="left"/>
      <w:pPr>
        <w:ind w:left="2949" w:hanging="361"/>
      </w:pPr>
      <w:rPr>
        <w:rFonts w:hint="default"/>
      </w:rPr>
    </w:lvl>
    <w:lvl w:ilvl="3" w:tplc="FFFFFFFF">
      <w:start w:val="1"/>
      <w:numFmt w:val="bullet"/>
      <w:lvlText w:val="•"/>
      <w:lvlJc w:val="left"/>
      <w:pPr>
        <w:ind w:left="4003" w:hanging="361"/>
      </w:pPr>
      <w:rPr>
        <w:rFonts w:hint="default"/>
      </w:rPr>
    </w:lvl>
    <w:lvl w:ilvl="4" w:tplc="FFFFFFFF">
      <w:start w:val="1"/>
      <w:numFmt w:val="bullet"/>
      <w:lvlText w:val="•"/>
      <w:lvlJc w:val="left"/>
      <w:pPr>
        <w:ind w:left="5057" w:hanging="361"/>
      </w:pPr>
      <w:rPr>
        <w:rFonts w:hint="default"/>
      </w:rPr>
    </w:lvl>
    <w:lvl w:ilvl="5" w:tplc="FFFFFFFF">
      <w:start w:val="1"/>
      <w:numFmt w:val="bullet"/>
      <w:lvlText w:val="•"/>
      <w:lvlJc w:val="left"/>
      <w:pPr>
        <w:ind w:left="6111" w:hanging="361"/>
      </w:pPr>
      <w:rPr>
        <w:rFonts w:hint="default"/>
      </w:rPr>
    </w:lvl>
    <w:lvl w:ilvl="6" w:tplc="FFFFFFFF">
      <w:start w:val="1"/>
      <w:numFmt w:val="bullet"/>
      <w:lvlText w:val="•"/>
      <w:lvlJc w:val="left"/>
      <w:pPr>
        <w:ind w:left="7165" w:hanging="361"/>
      </w:pPr>
      <w:rPr>
        <w:rFonts w:hint="default"/>
      </w:rPr>
    </w:lvl>
    <w:lvl w:ilvl="7" w:tplc="FFFFFFFF">
      <w:start w:val="1"/>
      <w:numFmt w:val="bullet"/>
      <w:lvlText w:val="•"/>
      <w:lvlJc w:val="left"/>
      <w:pPr>
        <w:ind w:left="8219" w:hanging="361"/>
      </w:pPr>
      <w:rPr>
        <w:rFonts w:hint="default"/>
      </w:rPr>
    </w:lvl>
    <w:lvl w:ilvl="8" w:tplc="FFFFFFFF">
      <w:start w:val="1"/>
      <w:numFmt w:val="bullet"/>
      <w:lvlText w:val="•"/>
      <w:lvlJc w:val="left"/>
      <w:pPr>
        <w:ind w:left="9274" w:hanging="361"/>
      </w:pPr>
      <w:rPr>
        <w:rFonts w:hint="default"/>
      </w:rPr>
    </w:lvl>
  </w:abstractNum>
  <w:abstractNum w:abstractNumId="2" w15:restartNumberingAfterBreak="0">
    <w:nsid w:val="131A0596"/>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237197"/>
    <w:multiLevelType w:val="hybridMultilevel"/>
    <w:tmpl w:val="F524011E"/>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D2F70"/>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DB4502"/>
    <w:multiLevelType w:val="hybridMultilevel"/>
    <w:tmpl w:val="5A560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65E30"/>
    <w:multiLevelType w:val="hybridMultilevel"/>
    <w:tmpl w:val="3160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518F2"/>
    <w:multiLevelType w:val="hybridMultilevel"/>
    <w:tmpl w:val="40CA0834"/>
    <w:lvl w:ilvl="0" w:tplc="A802DEC0">
      <w:numFmt w:val="bullet"/>
      <w:lvlText w:val=""/>
      <w:lvlJc w:val="left"/>
      <w:pPr>
        <w:ind w:left="45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337601"/>
    <w:multiLevelType w:val="hybridMultilevel"/>
    <w:tmpl w:val="CD468D8C"/>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A71866"/>
    <w:multiLevelType w:val="hybridMultilevel"/>
    <w:tmpl w:val="713A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2587B"/>
    <w:multiLevelType w:val="hybridMultilevel"/>
    <w:tmpl w:val="FBD4B42E"/>
    <w:lvl w:ilvl="0" w:tplc="FD02DD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D812423"/>
    <w:multiLevelType w:val="hybridMultilevel"/>
    <w:tmpl w:val="E4F632F6"/>
    <w:lvl w:ilvl="0" w:tplc="FFFFFFFF">
      <w:start w:val="1"/>
      <w:numFmt w:val="decimal"/>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CE1426"/>
    <w:multiLevelType w:val="hybridMultilevel"/>
    <w:tmpl w:val="4FC0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70070"/>
    <w:multiLevelType w:val="hybridMultilevel"/>
    <w:tmpl w:val="E4F632F6"/>
    <w:lvl w:ilvl="0" w:tplc="035C36F4">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52D87"/>
    <w:multiLevelType w:val="hybridMultilevel"/>
    <w:tmpl w:val="55B8E408"/>
    <w:lvl w:ilvl="0" w:tplc="A802DEC0">
      <w:numFmt w:val="bullet"/>
      <w:lvlText w:val=""/>
      <w:lvlJc w:val="left"/>
      <w:pPr>
        <w:ind w:left="1080" w:hanging="360"/>
      </w:pPr>
      <w:rPr>
        <w:rFonts w:ascii="Wingdings" w:hAnsi="Wingdings" w:cs="Wingdings" w:hint="default"/>
        <w:w w:val="100"/>
        <w:sz w:val="22"/>
        <w:szCs w:val="24"/>
      </w:rPr>
    </w:lvl>
    <w:lvl w:ilvl="1" w:tplc="A17454C4">
      <w:numFmt w:val="bullet"/>
      <w:lvlText w:val="•"/>
      <w:lvlJc w:val="left"/>
      <w:pPr>
        <w:ind w:left="1800" w:hanging="360"/>
      </w:pPr>
      <w:rPr>
        <w:rFonts w:ascii="Arial Nova" w:eastAsia="ArialMT" w:hAnsi="Arial Nova" w:cs="Microsoft Sans Serif"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2B91D20"/>
    <w:multiLevelType w:val="hybridMultilevel"/>
    <w:tmpl w:val="1C322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7653F"/>
    <w:multiLevelType w:val="hybridMultilevel"/>
    <w:tmpl w:val="F11678D8"/>
    <w:lvl w:ilvl="0" w:tplc="3D3C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B06B5"/>
    <w:multiLevelType w:val="hybridMultilevel"/>
    <w:tmpl w:val="0FB27E5C"/>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AE15EE"/>
    <w:multiLevelType w:val="hybridMultilevel"/>
    <w:tmpl w:val="0D1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30"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31" w15:restartNumberingAfterBreak="0">
    <w:nsid w:val="72D64590"/>
    <w:multiLevelType w:val="hybridMultilevel"/>
    <w:tmpl w:val="66321BB2"/>
    <w:lvl w:ilvl="0" w:tplc="6CFEA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6324C"/>
    <w:multiLevelType w:val="hybridMultilevel"/>
    <w:tmpl w:val="891EEC0C"/>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5400D"/>
    <w:multiLevelType w:val="hybridMultilevel"/>
    <w:tmpl w:val="CFF45FD0"/>
    <w:lvl w:ilvl="0" w:tplc="04BE4BA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83538"/>
    <w:multiLevelType w:val="hybridMultilevel"/>
    <w:tmpl w:val="64B01850"/>
    <w:lvl w:ilvl="0" w:tplc="4FCA54F4">
      <w:start w:val="1"/>
      <w:numFmt w:val="decimal"/>
      <w:lvlText w:val="%1."/>
      <w:lvlJc w:val="left"/>
      <w:pPr>
        <w:ind w:left="720" w:hanging="360"/>
      </w:pPr>
      <w:rPr>
        <w:rFonts w:cs="Microsoft Sans Serif"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28"/>
  </w:num>
  <w:num w:numId="2" w16cid:durableId="529611241">
    <w:abstractNumId w:val="20"/>
  </w:num>
  <w:num w:numId="3" w16cid:durableId="1598559181">
    <w:abstractNumId w:val="22"/>
  </w:num>
  <w:num w:numId="4" w16cid:durableId="1692560826">
    <w:abstractNumId w:val="7"/>
  </w:num>
  <w:num w:numId="5" w16cid:durableId="1184441949">
    <w:abstractNumId w:val="12"/>
  </w:num>
  <w:num w:numId="6" w16cid:durableId="16692868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29"/>
  </w:num>
  <w:num w:numId="10" w16cid:durableId="1397053356">
    <w:abstractNumId w:val="6"/>
  </w:num>
  <w:num w:numId="11" w16cid:durableId="1415083467">
    <w:abstractNumId w:val="30"/>
  </w:num>
  <w:num w:numId="12" w16cid:durableId="1184317965">
    <w:abstractNumId w:val="10"/>
  </w:num>
  <w:num w:numId="13" w16cid:durableId="497229034">
    <w:abstractNumId w:val="15"/>
  </w:num>
  <w:num w:numId="14" w16cid:durableId="382217323">
    <w:abstractNumId w:val="17"/>
  </w:num>
  <w:num w:numId="15" w16cid:durableId="792943746">
    <w:abstractNumId w:val="33"/>
  </w:num>
  <w:num w:numId="16" w16cid:durableId="1580019000">
    <w:abstractNumId w:val="14"/>
  </w:num>
  <w:num w:numId="17" w16cid:durableId="23791936">
    <w:abstractNumId w:val="3"/>
  </w:num>
  <w:num w:numId="18" w16cid:durableId="185094518">
    <w:abstractNumId w:val="24"/>
  </w:num>
  <w:num w:numId="19" w16cid:durableId="369889532">
    <w:abstractNumId w:val="9"/>
  </w:num>
  <w:num w:numId="20" w16cid:durableId="890845354">
    <w:abstractNumId w:val="8"/>
  </w:num>
  <w:num w:numId="21" w16cid:durableId="1671251427">
    <w:abstractNumId w:val="16"/>
  </w:num>
  <w:num w:numId="22" w16cid:durableId="1074667001">
    <w:abstractNumId w:val="34"/>
  </w:num>
  <w:num w:numId="23" w16cid:durableId="633222575">
    <w:abstractNumId w:val="1"/>
  </w:num>
  <w:num w:numId="24" w16cid:durableId="1342708555">
    <w:abstractNumId w:val="5"/>
  </w:num>
  <w:num w:numId="25" w16cid:durableId="175312513">
    <w:abstractNumId w:val="25"/>
  </w:num>
  <w:num w:numId="26" w16cid:durableId="812866306">
    <w:abstractNumId w:val="19"/>
  </w:num>
  <w:num w:numId="27" w16cid:durableId="455174311">
    <w:abstractNumId w:val="23"/>
  </w:num>
  <w:num w:numId="28" w16cid:durableId="2001424171">
    <w:abstractNumId w:val="26"/>
  </w:num>
  <w:num w:numId="29" w16cid:durableId="1817455877">
    <w:abstractNumId w:val="11"/>
  </w:num>
  <w:num w:numId="30" w16cid:durableId="1698192999">
    <w:abstractNumId w:val="32"/>
  </w:num>
  <w:num w:numId="31" w16cid:durableId="1661347301">
    <w:abstractNumId w:val="27"/>
  </w:num>
  <w:num w:numId="32" w16cid:durableId="1871259366">
    <w:abstractNumId w:val="21"/>
  </w:num>
  <w:num w:numId="33" w16cid:durableId="161046627">
    <w:abstractNumId w:val="18"/>
  </w:num>
  <w:num w:numId="34" w16cid:durableId="2114786635">
    <w:abstractNumId w:val="4"/>
  </w:num>
  <w:num w:numId="35" w16cid:durableId="154683962">
    <w:abstractNumId w:val="0"/>
  </w:num>
  <w:num w:numId="36" w16cid:durableId="1220088940">
    <w:abstractNumId w:val="2"/>
  </w:num>
  <w:num w:numId="37" w16cid:durableId="7207162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026A62"/>
    <w:rsid w:val="000279B6"/>
    <w:rsid w:val="000E351B"/>
    <w:rsid w:val="00100848"/>
    <w:rsid w:val="00156C98"/>
    <w:rsid w:val="00175121"/>
    <w:rsid w:val="00180AC8"/>
    <w:rsid w:val="001E7149"/>
    <w:rsid w:val="0022434D"/>
    <w:rsid w:val="002305E7"/>
    <w:rsid w:val="002C5B40"/>
    <w:rsid w:val="0030081F"/>
    <w:rsid w:val="00350816"/>
    <w:rsid w:val="00362F1A"/>
    <w:rsid w:val="003971C8"/>
    <w:rsid w:val="004704FC"/>
    <w:rsid w:val="004A3E18"/>
    <w:rsid w:val="004A738C"/>
    <w:rsid w:val="00510286"/>
    <w:rsid w:val="00533908"/>
    <w:rsid w:val="00557A94"/>
    <w:rsid w:val="00576672"/>
    <w:rsid w:val="005B516C"/>
    <w:rsid w:val="005E179C"/>
    <w:rsid w:val="006041D3"/>
    <w:rsid w:val="0062344E"/>
    <w:rsid w:val="00654CD4"/>
    <w:rsid w:val="006C2C57"/>
    <w:rsid w:val="006C4115"/>
    <w:rsid w:val="007704B7"/>
    <w:rsid w:val="00780E60"/>
    <w:rsid w:val="007B2045"/>
    <w:rsid w:val="00806EB7"/>
    <w:rsid w:val="00807BE1"/>
    <w:rsid w:val="00835CD0"/>
    <w:rsid w:val="008412A6"/>
    <w:rsid w:val="008A56A5"/>
    <w:rsid w:val="008B28AB"/>
    <w:rsid w:val="008E0594"/>
    <w:rsid w:val="0093423B"/>
    <w:rsid w:val="0097749A"/>
    <w:rsid w:val="009B6B1F"/>
    <w:rsid w:val="00A2570D"/>
    <w:rsid w:val="00A51985"/>
    <w:rsid w:val="00A545D2"/>
    <w:rsid w:val="00A8318A"/>
    <w:rsid w:val="00A9722D"/>
    <w:rsid w:val="00A976BE"/>
    <w:rsid w:val="00AD4646"/>
    <w:rsid w:val="00B870EB"/>
    <w:rsid w:val="00BB2E64"/>
    <w:rsid w:val="00BD246F"/>
    <w:rsid w:val="00C37B6B"/>
    <w:rsid w:val="00C41DD8"/>
    <w:rsid w:val="00C6660D"/>
    <w:rsid w:val="00CD04A3"/>
    <w:rsid w:val="00CE7B05"/>
    <w:rsid w:val="00D0461D"/>
    <w:rsid w:val="00D055E1"/>
    <w:rsid w:val="00D60C69"/>
    <w:rsid w:val="00D8301F"/>
    <w:rsid w:val="00DC05FC"/>
    <w:rsid w:val="00DF4687"/>
    <w:rsid w:val="00E0332C"/>
    <w:rsid w:val="00E55E84"/>
    <w:rsid w:val="00E961EC"/>
    <w:rsid w:val="00EC0D28"/>
    <w:rsid w:val="00F42DC6"/>
    <w:rsid w:val="00F62F96"/>
    <w:rsid w:val="00FA0619"/>
    <w:rsid w:val="00FB13CD"/>
    <w:rsid w:val="00FB53F1"/>
    <w:rsid w:val="00FC69B8"/>
    <w:rsid w:val="00FD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7"/>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4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7704B7"/>
    <w:pPr>
      <w:ind w:left="1876" w:hanging="361"/>
    </w:pPr>
  </w:style>
  <w:style w:type="character" w:customStyle="1" w:styleId="Heading2Char">
    <w:name w:val="Heading 2 Char"/>
    <w:basedOn w:val="DefaultParagraphFont"/>
    <w:link w:val="Heading2"/>
    <w:uiPriority w:val="9"/>
    <w:semiHidden/>
    <w:rsid w:val="00BD246F"/>
    <w:rPr>
      <w:rFonts w:asciiTheme="majorHAnsi" w:eastAsiaTheme="majorEastAsia" w:hAnsiTheme="majorHAnsi" w:cstheme="majorBidi"/>
      <w:color w:val="2F5496" w:themeColor="accent1" w:themeShade="BF"/>
      <w:sz w:val="26"/>
      <w:szCs w:val="26"/>
      <w:lang w:bidi="en-US"/>
    </w:rPr>
  </w:style>
  <w:style w:type="paragraph" w:styleId="Footer">
    <w:name w:val="footer"/>
    <w:basedOn w:val="Normal"/>
    <w:link w:val="FooterChar"/>
    <w:uiPriority w:val="99"/>
    <w:unhideWhenUsed/>
    <w:rsid w:val="00C41DD8"/>
    <w:pPr>
      <w:tabs>
        <w:tab w:val="center" w:pos="4680"/>
        <w:tab w:val="right" w:pos="9360"/>
      </w:tabs>
    </w:pPr>
  </w:style>
  <w:style w:type="character" w:customStyle="1" w:styleId="FooterChar">
    <w:name w:val="Footer Char"/>
    <w:basedOn w:val="DefaultParagraphFont"/>
    <w:link w:val="Footer"/>
    <w:uiPriority w:val="99"/>
    <w:rsid w:val="00C41DD8"/>
    <w:rPr>
      <w:rFonts w:ascii="Calibri" w:eastAsia="Calibri" w:hAnsi="Calibri" w:cs="Calibri"/>
      <w:lang w:bidi="en-US"/>
    </w:rPr>
  </w:style>
  <w:style w:type="paragraph" w:styleId="Header">
    <w:name w:val="header"/>
    <w:basedOn w:val="Normal"/>
    <w:link w:val="HeaderChar"/>
    <w:uiPriority w:val="99"/>
    <w:unhideWhenUsed/>
    <w:rsid w:val="00C41DD8"/>
    <w:pPr>
      <w:tabs>
        <w:tab w:val="center" w:pos="4680"/>
        <w:tab w:val="right" w:pos="9360"/>
      </w:tabs>
    </w:pPr>
  </w:style>
  <w:style w:type="character" w:customStyle="1" w:styleId="HeaderChar">
    <w:name w:val="Header Char"/>
    <w:basedOn w:val="DefaultParagraphFont"/>
    <w:link w:val="Header"/>
    <w:uiPriority w:val="99"/>
    <w:rsid w:val="00C41DD8"/>
    <w:rPr>
      <w:rFonts w:ascii="Calibri" w:eastAsia="Calibri" w:hAnsi="Calibri" w:cs="Calibri"/>
      <w:lang w:bidi="en-US"/>
    </w:rPr>
  </w:style>
  <w:style w:type="character" w:styleId="Hyperlink">
    <w:name w:val="Hyperlink"/>
    <w:basedOn w:val="DefaultParagraphFont"/>
    <w:uiPriority w:val="99"/>
    <w:unhideWhenUsed/>
    <w:rsid w:val="00FD6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217764390551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jotform.com/221776439055159"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office@Louisiana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2022-07-11T18:53:00Z</cp:lastPrinted>
  <dcterms:created xsi:type="dcterms:W3CDTF">2022-07-11T18:53:00Z</dcterms:created>
  <dcterms:modified xsi:type="dcterms:W3CDTF">2022-07-11T18:54:00Z</dcterms:modified>
</cp:coreProperties>
</file>