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F014" w14:textId="721549B0" w:rsidR="001A39A0" w:rsidRDefault="00C478A6" w:rsidP="001A39A0">
      <w:pPr>
        <w:widowControl w:val="0"/>
        <w:autoSpaceDE w:val="0"/>
        <w:autoSpaceDN w:val="0"/>
        <w:jc w:val="center"/>
        <w:rPr>
          <w:rFonts w:eastAsia="Calibri" w:cs="Microsoft Sans Serif"/>
          <w:b/>
          <w:color w:val="1A3E6F"/>
          <w:sz w:val="40"/>
          <w:szCs w:val="24"/>
          <w:lang w:bidi="en-US"/>
        </w:rPr>
      </w:pPr>
      <w:bookmarkStart w:id="0" w:name="Insurance"/>
      <w:r w:rsidRPr="00BF0AA0">
        <w:rPr>
          <w:rFonts w:ascii="Calibri" w:eastAsia="Calibri" w:hAnsi="Calibri" w:cs="Calibri"/>
          <w:noProof/>
          <w:lang w:bidi="en-US"/>
        </w:rPr>
        <w:drawing>
          <wp:anchor distT="0" distB="0" distL="114300" distR="114300" simplePos="0" relativeHeight="251660800" behindDoc="0" locked="0" layoutInCell="1" allowOverlap="1" wp14:anchorId="55D67CC2" wp14:editId="207CF35F">
            <wp:simplePos x="0" y="0"/>
            <wp:positionH relativeFrom="margin">
              <wp:posOffset>0</wp:posOffset>
            </wp:positionH>
            <wp:positionV relativeFrom="margin">
              <wp:posOffset>0</wp:posOffset>
            </wp:positionV>
            <wp:extent cx="1516760" cy="597654"/>
            <wp:effectExtent l="0" t="0" r="7620" b="0"/>
            <wp:wrapNone/>
            <wp:docPr id="23"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r w:rsidR="001A39A0" w:rsidRPr="001A39A0">
        <w:rPr>
          <w:rFonts w:eastAsia="Calibri" w:cs="Microsoft Sans Serif"/>
          <w:b/>
          <w:color w:val="1A3E6F"/>
          <w:sz w:val="40"/>
          <w:szCs w:val="24"/>
          <w:lang w:bidi="en-US"/>
        </w:rPr>
        <w:t xml:space="preserve">GIFTS TO </w:t>
      </w:r>
    </w:p>
    <w:p w14:paraId="44C522F6" w14:textId="7C1D4C8E" w:rsidR="001A39A0" w:rsidRPr="001A39A0" w:rsidRDefault="001A39A0" w:rsidP="001A39A0">
      <w:pPr>
        <w:widowControl w:val="0"/>
        <w:autoSpaceDE w:val="0"/>
        <w:autoSpaceDN w:val="0"/>
        <w:jc w:val="center"/>
        <w:rPr>
          <w:rFonts w:eastAsia="Calibri" w:cs="Microsoft Sans Serif"/>
          <w:b/>
          <w:color w:val="1A3E6F"/>
          <w:sz w:val="40"/>
          <w:szCs w:val="24"/>
          <w:lang w:bidi="en-US"/>
        </w:rPr>
      </w:pPr>
      <w:r w:rsidRPr="001A39A0">
        <w:rPr>
          <w:rFonts w:eastAsia="Calibri" w:cs="Microsoft Sans Serif"/>
          <w:b/>
          <w:color w:val="1A3E6F"/>
          <w:sz w:val="40"/>
          <w:szCs w:val="24"/>
          <w:lang w:bidi="en-US"/>
        </w:rPr>
        <w:t>SCHOOLS</w:t>
      </w:r>
    </w:p>
    <w:p w14:paraId="59DB1E3E" w14:textId="77777777" w:rsidR="001A39A0" w:rsidRPr="001A39A0" w:rsidRDefault="001A39A0" w:rsidP="001A39A0">
      <w:pPr>
        <w:widowControl w:val="0"/>
        <w:autoSpaceDE w:val="0"/>
        <w:autoSpaceDN w:val="0"/>
        <w:jc w:val="both"/>
        <w:rPr>
          <w:rFonts w:eastAsia="Calibri" w:cs="Microsoft Sans Serif"/>
          <w:bCs/>
          <w:color w:val="000000" w:themeColor="text1"/>
          <w:lang w:bidi="en-US"/>
        </w:rPr>
      </w:pPr>
      <w:r w:rsidRPr="001A39A0">
        <w:rPr>
          <w:rFonts w:ascii="Calibri" w:eastAsia="Calibri" w:hAnsi="Calibri" w:cs="Calibri"/>
          <w:noProof/>
          <w:lang w:bidi="en-US"/>
        </w:rPr>
        <w:drawing>
          <wp:anchor distT="0" distB="0" distL="114300" distR="114300" simplePos="0" relativeHeight="251662848" behindDoc="0" locked="0" layoutInCell="1" allowOverlap="1" wp14:anchorId="75F81AC7" wp14:editId="4A282E51">
            <wp:simplePos x="0" y="0"/>
            <wp:positionH relativeFrom="margin">
              <wp:align>right</wp:align>
            </wp:positionH>
            <wp:positionV relativeFrom="paragraph">
              <wp:posOffset>1114425</wp:posOffset>
            </wp:positionV>
            <wp:extent cx="920750" cy="969010"/>
            <wp:effectExtent l="0" t="0" r="0" b="254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8" cstate="hqprint">
                      <a:extLst>
                        <a:ext uri="{28A0092B-C50C-407E-A947-70E740481C1C}">
                          <a14:useLocalDpi xmlns:a14="http://schemas.microsoft.com/office/drawing/2010/main"/>
                        </a:ext>
                      </a:extLst>
                    </a:blip>
                    <a:srcRect/>
                    <a:stretch/>
                  </pic:blipFill>
                  <pic:spPr bwMode="auto">
                    <a:xfrm>
                      <a:off x="0" y="0"/>
                      <a:ext cx="920750" cy="969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39A0">
        <w:rPr>
          <w:rFonts w:eastAsia="Calibri" w:cs="Microsoft Sans Serif"/>
          <w:bCs/>
          <w:color w:val="000000" w:themeColor="text1"/>
          <w:lang w:bidi="en-US"/>
        </w:rPr>
        <w:t xml:space="preserve">PTAs can only give money to schools that is allocated for a designated purpose. Often, schools can purchase items at a significant discount, or a unit may decide to fund a portion of a purchase the school is making. When a unit decides to have the school make a purchase, the General Membership must first approve the gift to be made and its purpose. The donation must specify the designated purpose agreed to in writing between the PTA and the school official. The agreement states the nature of the item purchased, the way it is to be used, and when it will be procured. It should also include that the school will furnish a copy of the invoice to the PTA, and that all funds will be returned to the PTA if the item is not </w:t>
      </w:r>
      <w:proofErr w:type="gramStart"/>
      <w:r w:rsidRPr="001A39A0">
        <w:rPr>
          <w:rFonts w:eastAsia="Calibri" w:cs="Microsoft Sans Serif"/>
          <w:bCs/>
          <w:color w:val="000000" w:themeColor="text1"/>
          <w:lang w:bidi="en-US"/>
        </w:rPr>
        <w:t>purchased</w:t>
      </w:r>
      <w:proofErr w:type="gramEnd"/>
      <w:r w:rsidRPr="001A39A0">
        <w:rPr>
          <w:rFonts w:eastAsia="Calibri" w:cs="Microsoft Sans Serif"/>
          <w:bCs/>
          <w:color w:val="000000" w:themeColor="text1"/>
          <w:lang w:bidi="en-US"/>
        </w:rPr>
        <w:t xml:space="preserve"> or the terms are not met.</w:t>
      </w:r>
    </w:p>
    <w:p w14:paraId="4624196C" w14:textId="77777777" w:rsidR="001A39A0" w:rsidRPr="001A39A0" w:rsidRDefault="001A39A0" w:rsidP="001A39A0">
      <w:pPr>
        <w:widowControl w:val="0"/>
        <w:autoSpaceDE w:val="0"/>
        <w:autoSpaceDN w:val="0"/>
        <w:jc w:val="both"/>
        <w:rPr>
          <w:rFonts w:eastAsia="Calibri" w:cs="Microsoft Sans Serif"/>
          <w:color w:val="000000" w:themeColor="text1"/>
          <w:lang w:bidi="en-US"/>
        </w:rPr>
      </w:pPr>
    </w:p>
    <w:p w14:paraId="71F02976" w14:textId="77777777" w:rsidR="001A39A0" w:rsidRPr="001A39A0" w:rsidRDefault="001A39A0" w:rsidP="001A39A0">
      <w:pPr>
        <w:widowControl w:val="0"/>
        <w:autoSpaceDE w:val="0"/>
        <w:autoSpaceDN w:val="0"/>
        <w:jc w:val="both"/>
        <w:rPr>
          <w:rFonts w:eastAsia="Calibri" w:cs="Microsoft Sans Serif"/>
          <w:bCs/>
          <w:color w:val="000000" w:themeColor="text1"/>
          <w:lang w:bidi="en-US"/>
        </w:rPr>
      </w:pPr>
      <w:r w:rsidRPr="001A39A0">
        <w:rPr>
          <w:rFonts w:eastAsia="Calibri" w:cs="Microsoft Sans Serif"/>
          <w:bCs/>
          <w:color w:val="000000" w:themeColor="text1"/>
          <w:lang w:bidi="en-US"/>
        </w:rPr>
        <w:t xml:space="preserve">Each PTA wants to ensure that its supported school can purchase items that will improve the quality of education. PTAs shall not give money to a school for purchases without receiving appropriate documentation. A PTA can directly purchase items for a school with a PTA check and then donate them. In this situation, the PTA receives the receipt directly. </w:t>
      </w:r>
    </w:p>
    <w:p w14:paraId="25737CEB" w14:textId="77777777" w:rsidR="001A39A0" w:rsidRPr="001A39A0" w:rsidRDefault="001A39A0" w:rsidP="001A39A0">
      <w:pPr>
        <w:widowControl w:val="0"/>
        <w:autoSpaceDE w:val="0"/>
        <w:autoSpaceDN w:val="0"/>
        <w:jc w:val="both"/>
        <w:rPr>
          <w:rFonts w:eastAsia="Calibri" w:cs="Microsoft Sans Serif"/>
          <w:bCs/>
          <w:color w:val="000000" w:themeColor="text1"/>
          <w:lang w:bidi="en-US"/>
        </w:rPr>
      </w:pPr>
    </w:p>
    <w:p w14:paraId="5A8C1052" w14:textId="77777777" w:rsidR="001A39A0" w:rsidRPr="001A39A0" w:rsidRDefault="001A39A0" w:rsidP="001A39A0">
      <w:pPr>
        <w:widowControl w:val="0"/>
        <w:autoSpaceDE w:val="0"/>
        <w:autoSpaceDN w:val="0"/>
        <w:jc w:val="both"/>
        <w:rPr>
          <w:rFonts w:eastAsia="Calibri" w:cs="Microsoft Sans Serif"/>
          <w:bCs/>
          <w:color w:val="000000" w:themeColor="text1"/>
          <w:lang w:bidi="en-US"/>
        </w:rPr>
      </w:pPr>
      <w:r w:rsidRPr="001A39A0">
        <w:rPr>
          <w:rFonts w:eastAsia="Calibri" w:cs="Microsoft Sans Serif"/>
          <w:bCs/>
          <w:color w:val="000000" w:themeColor="text1"/>
          <w:lang w:bidi="en-US"/>
        </w:rPr>
        <w:t>A second method is for schools to purchase items and then receive reimbursement from the PTA. In this situation, the school follows procedures set by the school system, and the PTA must also get acceptable documentation. The Treasurer issues a check to the school for the purchase amount. When the item arrives, the school pays the invoice and provides a copy of the invoice to the PTA. If the invoice is less than the amount provided, the school shall reimburse the PTA for excess funds. If the amount due is more than provided, the principal should give the PTA an Expense Form for the balance and attach a second copy of the invoice and purchase order.</w:t>
      </w:r>
    </w:p>
    <w:p w14:paraId="4A5B0888" w14:textId="77777777" w:rsidR="001A39A0" w:rsidRPr="001A39A0" w:rsidRDefault="001A39A0" w:rsidP="001A39A0">
      <w:pPr>
        <w:widowControl w:val="0"/>
        <w:autoSpaceDE w:val="0"/>
        <w:autoSpaceDN w:val="0"/>
        <w:jc w:val="both"/>
        <w:rPr>
          <w:rFonts w:eastAsia="Calibri" w:cs="Microsoft Sans Serif"/>
          <w:bCs/>
          <w:color w:val="000000" w:themeColor="text1"/>
          <w:lang w:bidi="en-US"/>
        </w:rPr>
      </w:pPr>
    </w:p>
    <w:p w14:paraId="21633515" w14:textId="77777777" w:rsidR="001A39A0" w:rsidRPr="001A39A0" w:rsidRDefault="001A39A0" w:rsidP="001A39A0">
      <w:pPr>
        <w:widowControl w:val="0"/>
        <w:autoSpaceDE w:val="0"/>
        <w:autoSpaceDN w:val="0"/>
        <w:jc w:val="both"/>
        <w:rPr>
          <w:rFonts w:eastAsia="Calibri" w:cs="Microsoft Sans Serif"/>
          <w:bCs/>
          <w:color w:val="000000" w:themeColor="text1"/>
          <w:lang w:bidi="en-US"/>
        </w:rPr>
      </w:pPr>
      <w:r w:rsidRPr="001A39A0">
        <w:rPr>
          <w:rFonts w:eastAsia="Calibri" w:cs="Microsoft Sans Serif"/>
          <w:bCs/>
          <w:color w:val="000000" w:themeColor="text1"/>
          <w:lang w:bidi="en-US"/>
        </w:rPr>
        <w:t>See the Forms section for a sample donation forms to use when a unit purchases equipment and donates it to the school and when a unit purchases equipment for its own use and stores it at the school. Check with your local school system to determine any regulations about stored items at a school.</w:t>
      </w:r>
    </w:p>
    <w:p w14:paraId="1E34420C" w14:textId="16C02288" w:rsidR="00C478A6" w:rsidRPr="00BF0AA0" w:rsidRDefault="00C478A6" w:rsidP="00C478A6">
      <w:pPr>
        <w:widowControl w:val="0"/>
        <w:autoSpaceDE w:val="0"/>
        <w:autoSpaceDN w:val="0"/>
        <w:jc w:val="both"/>
        <w:rPr>
          <w:rFonts w:eastAsia="Calibri" w:cs="Microsoft Sans Serif"/>
          <w:bCs/>
          <w:color w:val="000000" w:themeColor="text1"/>
          <w:lang w:bidi="en-US"/>
        </w:rPr>
      </w:pPr>
    </w:p>
    <w:bookmarkEnd w:id="0"/>
    <w:sectPr w:rsidR="00C478A6" w:rsidRPr="00BF0AA0" w:rsidSect="00C659D1">
      <w:footerReference w:type="default" r:id="rId9"/>
      <w:type w:val="continuous"/>
      <w:pgSz w:w="12240" w:h="15840"/>
      <w:pgMar w:top="720" w:right="720" w:bottom="720" w:left="720" w:header="0" w:footer="576" w:gutter="0"/>
      <w:cols w:space="1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3CCF" w14:textId="77777777" w:rsidR="00BF0AA0" w:rsidRDefault="00BF0AA0" w:rsidP="00BF0AA0">
      <w:r>
        <w:separator/>
      </w:r>
    </w:p>
  </w:endnote>
  <w:endnote w:type="continuationSeparator" w:id="0">
    <w:p w14:paraId="7FF8C486" w14:textId="77777777" w:rsidR="00BF0AA0" w:rsidRDefault="00BF0AA0" w:rsidP="00BF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67F" w14:textId="30970FC4" w:rsidR="007231CB" w:rsidRPr="00EC1055" w:rsidRDefault="001A39A0" w:rsidP="00BF0AA0">
    <w:pPr>
      <w:pStyle w:val="Footer"/>
      <w:tabs>
        <w:tab w:val="clear" w:pos="4680"/>
        <w:tab w:val="clear" w:pos="9360"/>
        <w:tab w:val="center" w:pos="5400"/>
        <w:tab w:val="left" w:pos="8910"/>
      </w:tabs>
      <w:ind w:right="450"/>
      <w:rPr>
        <w:rFonts w:ascii="Arial Nova" w:hAnsi="Arial Nova"/>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D73A" w14:textId="77777777" w:rsidR="00BF0AA0" w:rsidRDefault="00BF0AA0" w:rsidP="00BF0AA0">
      <w:r>
        <w:separator/>
      </w:r>
    </w:p>
  </w:footnote>
  <w:footnote w:type="continuationSeparator" w:id="0">
    <w:p w14:paraId="4F9C2CBA" w14:textId="77777777" w:rsidR="00BF0AA0" w:rsidRDefault="00BF0AA0" w:rsidP="00BF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A2"/>
    <w:multiLevelType w:val="multilevel"/>
    <w:tmpl w:val="F33C0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D36CD"/>
    <w:multiLevelType w:val="hybridMultilevel"/>
    <w:tmpl w:val="39F85880"/>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16201"/>
    <w:multiLevelType w:val="hybridMultilevel"/>
    <w:tmpl w:val="05B2C790"/>
    <w:lvl w:ilvl="0" w:tplc="9B42B9FE">
      <w:start w:val="1"/>
      <w:numFmt w:val="decimal"/>
      <w:lvlText w:val="%1)"/>
      <w:lvlJc w:val="left"/>
      <w:pPr>
        <w:ind w:left="1516" w:hanging="360"/>
      </w:pPr>
      <w:rPr>
        <w:rFonts w:ascii="Calibri" w:eastAsia="Calibri" w:hAnsi="Calibri" w:cs="Calibri" w:hint="default"/>
        <w:spacing w:val="-4"/>
        <w:w w:val="100"/>
        <w:sz w:val="24"/>
        <w:szCs w:val="24"/>
        <w:lang w:val="en-US" w:eastAsia="en-US" w:bidi="en-US"/>
      </w:rPr>
    </w:lvl>
    <w:lvl w:ilvl="1" w:tplc="E54AF878">
      <w:numFmt w:val="bullet"/>
      <w:lvlText w:val="•"/>
      <w:lvlJc w:val="left"/>
      <w:pPr>
        <w:ind w:left="2480" w:hanging="360"/>
      </w:pPr>
      <w:rPr>
        <w:rFonts w:hint="default"/>
        <w:lang w:val="en-US" w:eastAsia="en-US" w:bidi="en-US"/>
      </w:rPr>
    </w:lvl>
    <w:lvl w:ilvl="2" w:tplc="C958AB48">
      <w:numFmt w:val="bullet"/>
      <w:lvlText w:val="•"/>
      <w:lvlJc w:val="left"/>
      <w:pPr>
        <w:ind w:left="3440" w:hanging="360"/>
      </w:pPr>
      <w:rPr>
        <w:rFonts w:hint="default"/>
        <w:lang w:val="en-US" w:eastAsia="en-US" w:bidi="en-US"/>
      </w:rPr>
    </w:lvl>
    <w:lvl w:ilvl="3" w:tplc="62DCE5AC">
      <w:numFmt w:val="bullet"/>
      <w:lvlText w:val="•"/>
      <w:lvlJc w:val="left"/>
      <w:pPr>
        <w:ind w:left="4400" w:hanging="360"/>
      </w:pPr>
      <w:rPr>
        <w:rFonts w:hint="default"/>
        <w:lang w:val="en-US" w:eastAsia="en-US" w:bidi="en-US"/>
      </w:rPr>
    </w:lvl>
    <w:lvl w:ilvl="4" w:tplc="B664BA88">
      <w:numFmt w:val="bullet"/>
      <w:lvlText w:val="•"/>
      <w:lvlJc w:val="left"/>
      <w:pPr>
        <w:ind w:left="5360" w:hanging="360"/>
      </w:pPr>
      <w:rPr>
        <w:rFonts w:hint="default"/>
        <w:lang w:val="en-US" w:eastAsia="en-US" w:bidi="en-US"/>
      </w:rPr>
    </w:lvl>
    <w:lvl w:ilvl="5" w:tplc="7234A362">
      <w:numFmt w:val="bullet"/>
      <w:lvlText w:val="•"/>
      <w:lvlJc w:val="left"/>
      <w:pPr>
        <w:ind w:left="6320" w:hanging="360"/>
      </w:pPr>
      <w:rPr>
        <w:rFonts w:hint="default"/>
        <w:lang w:val="en-US" w:eastAsia="en-US" w:bidi="en-US"/>
      </w:rPr>
    </w:lvl>
    <w:lvl w:ilvl="6" w:tplc="6FC66F54">
      <w:numFmt w:val="bullet"/>
      <w:lvlText w:val="•"/>
      <w:lvlJc w:val="left"/>
      <w:pPr>
        <w:ind w:left="7280" w:hanging="360"/>
      </w:pPr>
      <w:rPr>
        <w:rFonts w:hint="default"/>
        <w:lang w:val="en-US" w:eastAsia="en-US" w:bidi="en-US"/>
      </w:rPr>
    </w:lvl>
    <w:lvl w:ilvl="7" w:tplc="52E0E488">
      <w:numFmt w:val="bullet"/>
      <w:lvlText w:val="•"/>
      <w:lvlJc w:val="left"/>
      <w:pPr>
        <w:ind w:left="8240" w:hanging="360"/>
      </w:pPr>
      <w:rPr>
        <w:rFonts w:hint="default"/>
        <w:lang w:val="en-US" w:eastAsia="en-US" w:bidi="en-US"/>
      </w:rPr>
    </w:lvl>
    <w:lvl w:ilvl="8" w:tplc="C0FAD716">
      <w:numFmt w:val="bullet"/>
      <w:lvlText w:val="•"/>
      <w:lvlJc w:val="left"/>
      <w:pPr>
        <w:ind w:left="9200" w:hanging="360"/>
      </w:pPr>
      <w:rPr>
        <w:rFonts w:hint="default"/>
        <w:lang w:val="en-US" w:eastAsia="en-US" w:bidi="en-US"/>
      </w:rPr>
    </w:lvl>
  </w:abstractNum>
  <w:abstractNum w:abstractNumId="5"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94B81"/>
    <w:multiLevelType w:val="hybridMultilevel"/>
    <w:tmpl w:val="9322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97F55"/>
    <w:multiLevelType w:val="hybridMultilevel"/>
    <w:tmpl w:val="523E95F8"/>
    <w:lvl w:ilvl="0" w:tplc="F612B88C">
      <w:numFmt w:val="bullet"/>
      <w:lvlText w:val=""/>
      <w:lvlJc w:val="left"/>
      <w:pPr>
        <w:ind w:left="1876" w:hanging="360"/>
      </w:pPr>
      <w:rPr>
        <w:rFonts w:ascii="Symbol" w:eastAsia="Symbol" w:hAnsi="Symbol" w:cs="Symbol" w:hint="default"/>
        <w:w w:val="100"/>
        <w:sz w:val="24"/>
        <w:szCs w:val="24"/>
        <w:lang w:val="en-US" w:eastAsia="en-US" w:bidi="en-US"/>
      </w:rPr>
    </w:lvl>
    <w:lvl w:ilvl="1" w:tplc="4538F7D6">
      <w:numFmt w:val="bullet"/>
      <w:lvlText w:val="•"/>
      <w:lvlJc w:val="left"/>
      <w:pPr>
        <w:ind w:left="2804" w:hanging="360"/>
      </w:pPr>
      <w:rPr>
        <w:rFonts w:hint="default"/>
        <w:lang w:val="en-US" w:eastAsia="en-US" w:bidi="en-US"/>
      </w:rPr>
    </w:lvl>
    <w:lvl w:ilvl="2" w:tplc="792C1328">
      <w:numFmt w:val="bullet"/>
      <w:lvlText w:val="•"/>
      <w:lvlJc w:val="left"/>
      <w:pPr>
        <w:ind w:left="3728" w:hanging="360"/>
      </w:pPr>
      <w:rPr>
        <w:rFonts w:hint="default"/>
        <w:lang w:val="en-US" w:eastAsia="en-US" w:bidi="en-US"/>
      </w:rPr>
    </w:lvl>
    <w:lvl w:ilvl="3" w:tplc="5FAA748E">
      <w:numFmt w:val="bullet"/>
      <w:lvlText w:val="•"/>
      <w:lvlJc w:val="left"/>
      <w:pPr>
        <w:ind w:left="4652" w:hanging="360"/>
      </w:pPr>
      <w:rPr>
        <w:rFonts w:hint="default"/>
        <w:lang w:val="en-US" w:eastAsia="en-US" w:bidi="en-US"/>
      </w:rPr>
    </w:lvl>
    <w:lvl w:ilvl="4" w:tplc="04DCDA94">
      <w:numFmt w:val="bullet"/>
      <w:lvlText w:val="•"/>
      <w:lvlJc w:val="left"/>
      <w:pPr>
        <w:ind w:left="5576" w:hanging="360"/>
      </w:pPr>
      <w:rPr>
        <w:rFonts w:hint="default"/>
        <w:lang w:val="en-US" w:eastAsia="en-US" w:bidi="en-US"/>
      </w:rPr>
    </w:lvl>
    <w:lvl w:ilvl="5" w:tplc="03A66048">
      <w:numFmt w:val="bullet"/>
      <w:lvlText w:val="•"/>
      <w:lvlJc w:val="left"/>
      <w:pPr>
        <w:ind w:left="6500" w:hanging="360"/>
      </w:pPr>
      <w:rPr>
        <w:rFonts w:hint="default"/>
        <w:lang w:val="en-US" w:eastAsia="en-US" w:bidi="en-US"/>
      </w:rPr>
    </w:lvl>
    <w:lvl w:ilvl="6" w:tplc="066A5F62">
      <w:numFmt w:val="bullet"/>
      <w:lvlText w:val="•"/>
      <w:lvlJc w:val="left"/>
      <w:pPr>
        <w:ind w:left="7424" w:hanging="360"/>
      </w:pPr>
      <w:rPr>
        <w:rFonts w:hint="default"/>
        <w:lang w:val="en-US" w:eastAsia="en-US" w:bidi="en-US"/>
      </w:rPr>
    </w:lvl>
    <w:lvl w:ilvl="7" w:tplc="C94E330E">
      <w:numFmt w:val="bullet"/>
      <w:lvlText w:val="•"/>
      <w:lvlJc w:val="left"/>
      <w:pPr>
        <w:ind w:left="8348" w:hanging="360"/>
      </w:pPr>
      <w:rPr>
        <w:rFonts w:hint="default"/>
        <w:lang w:val="en-US" w:eastAsia="en-US" w:bidi="en-US"/>
      </w:rPr>
    </w:lvl>
    <w:lvl w:ilvl="8" w:tplc="1BF6233A">
      <w:numFmt w:val="bullet"/>
      <w:lvlText w:val="•"/>
      <w:lvlJc w:val="left"/>
      <w:pPr>
        <w:ind w:left="9272" w:hanging="360"/>
      </w:pPr>
      <w:rPr>
        <w:rFonts w:hint="default"/>
        <w:lang w:val="en-US" w:eastAsia="en-US" w:bidi="en-US"/>
      </w:rPr>
    </w:lvl>
  </w:abstractNum>
  <w:abstractNum w:abstractNumId="9" w15:restartNumberingAfterBreak="0">
    <w:nsid w:val="38293792"/>
    <w:multiLevelType w:val="multilevel"/>
    <w:tmpl w:val="36A00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B2254"/>
    <w:multiLevelType w:val="multilevel"/>
    <w:tmpl w:val="7428A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E0555"/>
    <w:multiLevelType w:val="multilevel"/>
    <w:tmpl w:val="6B74A5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F0C97"/>
    <w:multiLevelType w:val="hybridMultilevel"/>
    <w:tmpl w:val="7E3ADC12"/>
    <w:lvl w:ilvl="0" w:tplc="5A561E3A">
      <w:numFmt w:val="bullet"/>
      <w:lvlText w:val=""/>
      <w:lvlJc w:val="left"/>
      <w:pPr>
        <w:ind w:left="1732" w:hanging="396"/>
      </w:pPr>
      <w:rPr>
        <w:rFonts w:ascii="Symbol" w:eastAsia="Symbol" w:hAnsi="Symbol" w:cs="Symbol" w:hint="default"/>
        <w:w w:val="100"/>
        <w:sz w:val="24"/>
        <w:szCs w:val="24"/>
        <w:lang w:val="en-US" w:eastAsia="en-US" w:bidi="en-US"/>
      </w:rPr>
    </w:lvl>
    <w:lvl w:ilvl="1" w:tplc="F6A601FA">
      <w:numFmt w:val="bullet"/>
      <w:lvlText w:val="•"/>
      <w:lvlJc w:val="left"/>
      <w:pPr>
        <w:ind w:left="2678" w:hanging="396"/>
      </w:pPr>
      <w:rPr>
        <w:rFonts w:hint="default"/>
        <w:lang w:val="en-US" w:eastAsia="en-US" w:bidi="en-US"/>
      </w:rPr>
    </w:lvl>
    <w:lvl w:ilvl="2" w:tplc="562C634A">
      <w:numFmt w:val="bullet"/>
      <w:lvlText w:val="•"/>
      <w:lvlJc w:val="left"/>
      <w:pPr>
        <w:ind w:left="3616" w:hanging="396"/>
      </w:pPr>
      <w:rPr>
        <w:rFonts w:hint="default"/>
        <w:lang w:val="en-US" w:eastAsia="en-US" w:bidi="en-US"/>
      </w:rPr>
    </w:lvl>
    <w:lvl w:ilvl="3" w:tplc="65803996">
      <w:numFmt w:val="bullet"/>
      <w:lvlText w:val="•"/>
      <w:lvlJc w:val="left"/>
      <w:pPr>
        <w:ind w:left="4554" w:hanging="396"/>
      </w:pPr>
      <w:rPr>
        <w:rFonts w:hint="default"/>
        <w:lang w:val="en-US" w:eastAsia="en-US" w:bidi="en-US"/>
      </w:rPr>
    </w:lvl>
    <w:lvl w:ilvl="4" w:tplc="A67C71D6">
      <w:numFmt w:val="bullet"/>
      <w:lvlText w:val="•"/>
      <w:lvlJc w:val="left"/>
      <w:pPr>
        <w:ind w:left="5492" w:hanging="396"/>
      </w:pPr>
      <w:rPr>
        <w:rFonts w:hint="default"/>
        <w:lang w:val="en-US" w:eastAsia="en-US" w:bidi="en-US"/>
      </w:rPr>
    </w:lvl>
    <w:lvl w:ilvl="5" w:tplc="B994E848">
      <w:numFmt w:val="bullet"/>
      <w:lvlText w:val="•"/>
      <w:lvlJc w:val="left"/>
      <w:pPr>
        <w:ind w:left="6430" w:hanging="396"/>
      </w:pPr>
      <w:rPr>
        <w:rFonts w:hint="default"/>
        <w:lang w:val="en-US" w:eastAsia="en-US" w:bidi="en-US"/>
      </w:rPr>
    </w:lvl>
    <w:lvl w:ilvl="6" w:tplc="B8DA0CBC">
      <w:numFmt w:val="bullet"/>
      <w:lvlText w:val="•"/>
      <w:lvlJc w:val="left"/>
      <w:pPr>
        <w:ind w:left="7368" w:hanging="396"/>
      </w:pPr>
      <w:rPr>
        <w:rFonts w:hint="default"/>
        <w:lang w:val="en-US" w:eastAsia="en-US" w:bidi="en-US"/>
      </w:rPr>
    </w:lvl>
    <w:lvl w:ilvl="7" w:tplc="C37C0B20">
      <w:numFmt w:val="bullet"/>
      <w:lvlText w:val="•"/>
      <w:lvlJc w:val="left"/>
      <w:pPr>
        <w:ind w:left="8306" w:hanging="396"/>
      </w:pPr>
      <w:rPr>
        <w:rFonts w:hint="default"/>
        <w:lang w:val="en-US" w:eastAsia="en-US" w:bidi="en-US"/>
      </w:rPr>
    </w:lvl>
    <w:lvl w:ilvl="8" w:tplc="3A8678AC">
      <w:numFmt w:val="bullet"/>
      <w:lvlText w:val="•"/>
      <w:lvlJc w:val="left"/>
      <w:pPr>
        <w:ind w:left="9244" w:hanging="396"/>
      </w:pPr>
      <w:rPr>
        <w:rFonts w:hint="default"/>
        <w:lang w:val="en-US" w:eastAsia="en-US" w:bidi="en-US"/>
      </w:rPr>
    </w:lvl>
  </w:abstractNum>
  <w:abstractNum w:abstractNumId="14"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50BAD"/>
    <w:multiLevelType w:val="hybridMultilevel"/>
    <w:tmpl w:val="D556BA4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2C114A"/>
    <w:multiLevelType w:val="hybridMultilevel"/>
    <w:tmpl w:val="C88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F4C2F"/>
    <w:multiLevelType w:val="multilevel"/>
    <w:tmpl w:val="C4940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C684C"/>
    <w:multiLevelType w:val="multilevel"/>
    <w:tmpl w:val="12F0E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673AA"/>
    <w:multiLevelType w:val="multilevel"/>
    <w:tmpl w:val="2B327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24" w15:restartNumberingAfterBreak="0">
    <w:nsid w:val="6FF5632A"/>
    <w:multiLevelType w:val="hybridMultilevel"/>
    <w:tmpl w:val="F65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26" w15:restartNumberingAfterBreak="0">
    <w:nsid w:val="724762E8"/>
    <w:multiLevelType w:val="multilevel"/>
    <w:tmpl w:val="428A21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F1576C"/>
    <w:multiLevelType w:val="hybridMultilevel"/>
    <w:tmpl w:val="3EB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2"/>
  </w:num>
  <w:num w:numId="2" w16cid:durableId="529611241">
    <w:abstractNumId w:val="15"/>
  </w:num>
  <w:num w:numId="3" w16cid:durableId="1598559181">
    <w:abstractNumId w:val="16"/>
  </w:num>
  <w:num w:numId="4" w16cid:durableId="1692560826">
    <w:abstractNumId w:val="3"/>
  </w:num>
  <w:num w:numId="5" w16cid:durableId="1184441949">
    <w:abstractNumId w:val="12"/>
  </w:num>
  <w:num w:numId="6" w16cid:durableId="166928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3"/>
  </w:num>
  <w:num w:numId="10" w16cid:durableId="1397053356">
    <w:abstractNumId w:val="2"/>
  </w:num>
  <w:num w:numId="11" w16cid:durableId="1415083467">
    <w:abstractNumId w:val="25"/>
  </w:num>
  <w:num w:numId="12" w16cid:durableId="1184317965">
    <w:abstractNumId w:val="7"/>
  </w:num>
  <w:num w:numId="13" w16cid:durableId="1492326983">
    <w:abstractNumId w:val="0"/>
  </w:num>
  <w:num w:numId="14" w16cid:durableId="1218124983">
    <w:abstractNumId w:val="26"/>
  </w:num>
  <w:num w:numId="15" w16cid:durableId="1329556496">
    <w:abstractNumId w:val="9"/>
  </w:num>
  <w:num w:numId="16" w16cid:durableId="1758476127">
    <w:abstractNumId w:val="11"/>
  </w:num>
  <w:num w:numId="17" w16cid:durableId="1936018361">
    <w:abstractNumId w:val="19"/>
  </w:num>
  <w:num w:numId="18" w16cid:durableId="840313487">
    <w:abstractNumId w:val="10"/>
  </w:num>
  <w:num w:numId="19" w16cid:durableId="1843740030">
    <w:abstractNumId w:val="20"/>
  </w:num>
  <w:num w:numId="20" w16cid:durableId="966620268">
    <w:abstractNumId w:val="21"/>
  </w:num>
  <w:num w:numId="21" w16cid:durableId="1451973752">
    <w:abstractNumId w:val="18"/>
  </w:num>
  <w:num w:numId="22" w16cid:durableId="1075780307">
    <w:abstractNumId w:val="24"/>
  </w:num>
  <w:num w:numId="23" w16cid:durableId="1267810018">
    <w:abstractNumId w:val="27"/>
  </w:num>
  <w:num w:numId="24" w16cid:durableId="402411226">
    <w:abstractNumId w:val="6"/>
  </w:num>
  <w:num w:numId="25" w16cid:durableId="1073818737">
    <w:abstractNumId w:val="13"/>
  </w:num>
  <w:num w:numId="26" w16cid:durableId="1639530131">
    <w:abstractNumId w:val="4"/>
  </w:num>
  <w:num w:numId="27" w16cid:durableId="1380200700">
    <w:abstractNumId w:val="1"/>
  </w:num>
  <w:num w:numId="28" w16cid:durableId="2096513615">
    <w:abstractNumId w:val="17"/>
  </w:num>
  <w:num w:numId="29" w16cid:durableId="158886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67E30"/>
    <w:rsid w:val="000B266D"/>
    <w:rsid w:val="000E0AD9"/>
    <w:rsid w:val="000E6C41"/>
    <w:rsid w:val="00112B22"/>
    <w:rsid w:val="0014580B"/>
    <w:rsid w:val="001A39A0"/>
    <w:rsid w:val="001C37FC"/>
    <w:rsid w:val="00230541"/>
    <w:rsid w:val="002305E7"/>
    <w:rsid w:val="002524A3"/>
    <w:rsid w:val="0030081F"/>
    <w:rsid w:val="00326A89"/>
    <w:rsid w:val="00350816"/>
    <w:rsid w:val="004447A0"/>
    <w:rsid w:val="00456FA4"/>
    <w:rsid w:val="004704FC"/>
    <w:rsid w:val="00504831"/>
    <w:rsid w:val="00557A94"/>
    <w:rsid w:val="00576672"/>
    <w:rsid w:val="005A007D"/>
    <w:rsid w:val="005A57EC"/>
    <w:rsid w:val="005D7D3D"/>
    <w:rsid w:val="006C4115"/>
    <w:rsid w:val="00782FE7"/>
    <w:rsid w:val="007D5204"/>
    <w:rsid w:val="00813FFD"/>
    <w:rsid w:val="008743CC"/>
    <w:rsid w:val="008E0594"/>
    <w:rsid w:val="00906571"/>
    <w:rsid w:val="0093423B"/>
    <w:rsid w:val="009714A6"/>
    <w:rsid w:val="00977716"/>
    <w:rsid w:val="009B6B1F"/>
    <w:rsid w:val="00A07E97"/>
    <w:rsid w:val="00A159C4"/>
    <w:rsid w:val="00A16471"/>
    <w:rsid w:val="00A2570D"/>
    <w:rsid w:val="00A402C6"/>
    <w:rsid w:val="00A8318A"/>
    <w:rsid w:val="00AC707C"/>
    <w:rsid w:val="00B61904"/>
    <w:rsid w:val="00B70A98"/>
    <w:rsid w:val="00BD0484"/>
    <w:rsid w:val="00BF0AA0"/>
    <w:rsid w:val="00C478A6"/>
    <w:rsid w:val="00C659D1"/>
    <w:rsid w:val="00C754FD"/>
    <w:rsid w:val="00C8152F"/>
    <w:rsid w:val="00CC3D99"/>
    <w:rsid w:val="00CE7B05"/>
    <w:rsid w:val="00CF1FD5"/>
    <w:rsid w:val="00D055E1"/>
    <w:rsid w:val="00D07307"/>
    <w:rsid w:val="00D60C69"/>
    <w:rsid w:val="00D8301F"/>
    <w:rsid w:val="00DC05FC"/>
    <w:rsid w:val="00E961EC"/>
    <w:rsid w:val="00EF18D7"/>
    <w:rsid w:val="00F02A1B"/>
    <w:rsid w:val="00F42DC6"/>
    <w:rsid w:val="00FB7CF2"/>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2F"/>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326A89"/>
    <w:pPr>
      <w:widowControl w:val="0"/>
      <w:tabs>
        <w:tab w:val="center" w:pos="4680"/>
        <w:tab w:val="right" w:pos="9360"/>
      </w:tabs>
      <w:autoSpaceDE w:val="0"/>
      <w:autoSpaceDN w:val="0"/>
    </w:pPr>
    <w:rPr>
      <w:rFonts w:ascii="Calibri" w:eastAsia="Calibri" w:hAnsi="Calibri" w:cs="Calibri"/>
      <w:lang w:bidi="en-US"/>
    </w:rPr>
  </w:style>
  <w:style w:type="character" w:customStyle="1" w:styleId="FooterChar">
    <w:name w:val="Footer Char"/>
    <w:basedOn w:val="DefaultParagraphFont"/>
    <w:link w:val="Footer"/>
    <w:uiPriority w:val="99"/>
    <w:rsid w:val="00326A89"/>
    <w:rPr>
      <w:rFonts w:ascii="Calibri" w:eastAsia="Calibri" w:hAnsi="Calibri" w:cs="Calibri"/>
      <w:lang w:bidi="en-US"/>
    </w:rPr>
  </w:style>
  <w:style w:type="paragraph" w:styleId="Header">
    <w:name w:val="header"/>
    <w:basedOn w:val="Normal"/>
    <w:link w:val="HeaderChar"/>
    <w:uiPriority w:val="99"/>
    <w:unhideWhenUsed/>
    <w:rsid w:val="00BF0AA0"/>
    <w:pPr>
      <w:tabs>
        <w:tab w:val="center" w:pos="4680"/>
        <w:tab w:val="right" w:pos="9360"/>
      </w:tabs>
    </w:pPr>
  </w:style>
  <w:style w:type="character" w:customStyle="1" w:styleId="HeaderChar">
    <w:name w:val="Header Char"/>
    <w:basedOn w:val="DefaultParagraphFont"/>
    <w:link w:val="Header"/>
    <w:uiPriority w:val="99"/>
    <w:rsid w:val="00BF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1799</Characters>
  <Application>Microsoft Office Word</Application>
  <DocSecurity>0</DocSecurity>
  <Lines>40</Lines>
  <Paragraphs>29</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2022-07-03T17:25:00Z</cp:lastPrinted>
  <dcterms:created xsi:type="dcterms:W3CDTF">2022-07-03T17:25:00Z</dcterms:created>
  <dcterms:modified xsi:type="dcterms:W3CDTF">2022-07-03T17:25:00Z</dcterms:modified>
</cp:coreProperties>
</file>